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color w:val="auto"/>
          <w:sz w:val="44"/>
          <w:szCs w:val="44"/>
          <w:highlight w:val="none"/>
        </w:rPr>
      </w:pPr>
      <w:r/>
      <w:bookmarkStart w:id="0" w:name="_Hlk131158162"/>
      <w:r/>
      <w:r/>
    </w:p>
    <w:p>
      <w:pPr>
        <w:jc w:val="center"/>
        <w:spacing w:line="360" w:lineRule="auto"/>
        <w:rPr>
          <w:rFonts w:ascii="宋体" w:hAnsi="宋体"/>
          <w:b/>
          <w:color w:val="auto"/>
          <w:sz w:val="20"/>
          <w:highlight w:val="none"/>
        </w:rPr>
      </w:pPr>
      <w:r/>
      <w:bookmarkStart w:id="1" w:name="_Toc503948559"/>
      <w:r/>
      <w:bookmarkStart w:id="2" w:name="_Toc503948053"/>
      <w:r>
        <w:rPr>
          <w:rFonts w:hint="eastAsia" w:ascii="宋体" w:hAnsi="宋体"/>
          <w:b/>
          <w:color w:val="auto"/>
          <w:sz w:val="72"/>
          <w:highlight w:val="none"/>
        </w:rPr>
        <w:t xml:space="preserve">竞争性磋商文件</w:t>
      </w:r>
      <w:bookmarkEnd w:id="1"/>
      <w:r/>
      <w:bookmarkEnd w:id="2"/>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jc w:val="center"/>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tbl>
      <w:tblPr>
        <w:tblStyle w:val="695"/>
        <w:tblpPr w:horzAnchor="margin" w:tblpXSpec="right" w:vertAnchor="text" w:tblpY="321" w:leftFromText="180" w:topFromText="0" w:rightFromText="180" w:bottomFromText="0"/>
        <w:tblW w:w="10104" w:type="dxa"/>
        <w:tblInd w:w="0" w:type="dxa"/>
        <w:tblLayout w:type="fixed"/>
        <w:tblCellMar>
          <w:left w:w="108" w:type="dxa"/>
          <w:top w:w="0" w:type="dxa"/>
          <w:right w:w="108" w:type="dxa"/>
          <w:bottom w:w="0" w:type="dxa"/>
        </w:tblCellMar>
        <w:tblLook w:val="04A0" w:firstRow="1" w:lastRow="0" w:firstColumn="1" w:lastColumn="0" w:noHBand="0" w:noVBand="1"/>
      </w:tblPr>
      <w:tblGrid>
        <w:gridCol w:w="10104"/>
      </w:tblGrid>
      <w:tr>
        <w:trPr>
          <w:trHeight w:val="2190"/>
        </w:trPr>
        <w:tc>
          <w:tcPr>
            <w:tcBorders>
              <w:top w:val="none" w:color="000000" w:sz="4" w:space="0"/>
              <w:left w:val="none" w:color="000000" w:sz="4" w:space="0"/>
              <w:bottom w:val="none" w:color="000000" w:sz="4" w:space="0"/>
              <w:right w:val="none" w:color="000000" w:sz="4" w:space="0"/>
            </w:tcBorders>
            <w:tcW w:w="10104" w:type="dxa"/>
            <w:textDirection w:val="lrTb"/>
            <w:noWrap w:val="false"/>
          </w:tcPr>
          <w:p>
            <w:pPr>
              <w:jc w:val="center"/>
              <w:spacing w:line="360" w:lineRule="auto"/>
              <w:rPr>
                <w:rFonts w:ascii="宋体" w:hAnsi="宋体"/>
                <w:color w:val="auto"/>
                <w:sz w:val="40"/>
                <w:szCs w:val="40"/>
                <w:highlight w:val="none"/>
              </w:rPr>
            </w:pPr>
            <w:r>
              <w:rPr>
                <w:rFonts w:hint="eastAsia" w:ascii="宋体" w:hAnsi="宋体"/>
                <w:color w:val="auto"/>
                <w:sz w:val="40"/>
                <w:szCs w:val="40"/>
                <w:highlight w:val="none"/>
                <w:lang w:val="zh-CN"/>
              </w:rPr>
              <w:t xml:space="preserve">项目编号：JSZC-320115-NJJN-C2025-0014</w:t>
            </w:r>
            <w:r/>
          </w:p>
          <w:p>
            <w:pPr>
              <w:jc w:val="center"/>
              <w:spacing w:line="360" w:lineRule="auto"/>
              <w:rPr>
                <w:rFonts w:ascii="宋体" w:hAnsi="宋体" w:cs="宋体"/>
                <w:color w:val="auto"/>
                <w:sz w:val="40"/>
                <w:szCs w:val="40"/>
                <w:highlight w:val="none"/>
                <w:lang w:val="zh-CN"/>
              </w:rPr>
            </w:pPr>
            <w:r>
              <w:rPr>
                <w:rFonts w:hint="eastAsia" w:ascii="宋体" w:hAnsi="宋体"/>
                <w:color w:val="auto"/>
                <w:sz w:val="40"/>
                <w:szCs w:val="40"/>
                <w:highlight w:val="none"/>
              </w:rPr>
              <w:t xml:space="preserve">      </w:t>
            </w:r>
            <w:r>
              <w:rPr>
                <w:rFonts w:hint="eastAsia" w:ascii="宋体" w:hAnsi="宋体"/>
                <w:color w:val="auto"/>
                <w:sz w:val="40"/>
                <w:szCs w:val="40"/>
                <w:highlight w:val="none"/>
                <w:lang w:val="zh-CN"/>
              </w:rPr>
              <w:t xml:space="preserve">项目名称：</w:t>
            </w:r>
            <w:r>
              <w:rPr>
                <w:rFonts w:hint="eastAsia" w:ascii="宋体" w:hAnsi="宋体" w:cs="宋体"/>
                <w:color w:val="auto"/>
                <w:sz w:val="40"/>
                <w:szCs w:val="40"/>
                <w:highlight w:val="none"/>
                <w:lang w:val="zh-CN"/>
              </w:rPr>
              <w:t xml:space="preserve">秣陵街道欣旺花苑管网清疏修缮工程项目CCTV检测服务</w:t>
            </w:r>
            <w:r/>
          </w:p>
          <w:p>
            <w:pPr>
              <w:ind w:firstLine="1200"/>
              <w:jc w:val="left"/>
              <w:spacing w:line="360" w:lineRule="auto"/>
              <w:rPr>
                <w:rFonts w:ascii="宋体" w:hAnsi="宋体" w:cs="宋体"/>
                <w:color w:val="auto"/>
                <w:sz w:val="40"/>
                <w:szCs w:val="40"/>
                <w:highlight w:val="none"/>
              </w:rPr>
            </w:pPr>
            <w:r>
              <w:rPr>
                <w:rFonts w:hint="eastAsia" w:ascii="宋体" w:hAnsi="宋体" w:cs="宋体"/>
                <w:color w:val="auto"/>
                <w:sz w:val="40"/>
                <w:szCs w:val="40"/>
                <w:highlight w:val="none"/>
              </w:rPr>
              <w:t xml:space="preserve">采购类别：服务类</w:t>
            </w:r>
            <w:r/>
          </w:p>
        </w:tc>
      </w:tr>
      <w:tr>
        <w:trPr>
          <w:trHeight w:val="2190"/>
        </w:trPr>
        <w:tc>
          <w:tcPr>
            <w:tcBorders>
              <w:top w:val="none" w:color="000000" w:sz="4" w:space="0"/>
              <w:left w:val="none" w:color="000000" w:sz="4" w:space="0"/>
              <w:bottom w:val="none" w:color="000000" w:sz="4" w:space="0"/>
              <w:right w:val="none" w:color="000000" w:sz="4" w:space="0"/>
            </w:tcBorders>
            <w:tcW w:w="10104" w:type="dxa"/>
            <w:textDirection w:val="lrTb"/>
            <w:noWrap w:val="false"/>
          </w:tcPr>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（专门面向中小企业）</w:t>
            </w:r>
            <w:r/>
          </w:p>
          <w:p>
            <w:pPr>
              <w:jc w:val="center"/>
              <w:spacing w:line="360" w:lineRule="auto"/>
              <w:rPr>
                <w:rFonts w:ascii="宋体" w:hAnsi="宋体" w:cs="宋体"/>
                <w:b/>
                <w:bCs/>
                <w:color w:val="auto"/>
                <w:sz w:val="28"/>
                <w:szCs w:val="28"/>
                <w:highlight w:val="none"/>
                <w:lang w:val="zh-CN"/>
              </w:rPr>
            </w:pPr>
            <w:r>
              <w:rPr>
                <w:rFonts w:ascii="宋体" w:hAnsi="宋体" w:cs="宋体"/>
                <w:b/>
                <w:bCs/>
                <w:color w:val="auto"/>
                <w:sz w:val="28"/>
                <w:szCs w:val="28"/>
                <w:highlight w:val="none"/>
                <w:lang w:val="zh-CN"/>
              </w:rPr>
            </w:r>
            <w:r/>
          </w:p>
        </w:tc>
      </w:tr>
    </w:tbl>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rPr>
        <w:t xml:space="preserve">   采购人：</w:t>
      </w:r>
      <w:r>
        <w:rPr>
          <w:rFonts w:hint="eastAsia" w:ascii="宋体" w:hAnsi="宋体"/>
          <w:b/>
          <w:color w:val="auto"/>
          <w:sz w:val="32"/>
          <w:highlight w:val="none"/>
          <w:lang w:eastAsia="zh-CN"/>
        </w:rPr>
        <w:t xml:space="preserve">南京市江宁区人民政府秣陵街道办事处</w:t>
      </w:r>
      <w:r/>
    </w:p>
    <w:p>
      <w:pPr>
        <w:jc w:val="center"/>
        <w:spacing w:line="360" w:lineRule="auto"/>
        <w:rPr>
          <w:rFonts w:ascii="宋体" w:hAnsi="宋体"/>
          <w:b/>
          <w:color w:val="auto"/>
          <w:sz w:val="32"/>
          <w:highlight w:val="none"/>
        </w:rPr>
      </w:pPr>
      <w:r/>
      <w:bookmarkStart w:id="3" w:name="_Toc503948560"/>
      <w:r/>
      <w:bookmarkStart w:id="4" w:name="_Toc503948054"/>
      <w:r>
        <w:rPr>
          <w:rFonts w:hint="eastAsia" w:ascii="宋体" w:hAnsi="宋体"/>
          <w:b/>
          <w:color w:val="auto"/>
          <w:sz w:val="32"/>
          <w:highlight w:val="none"/>
        </w:rPr>
        <w:t xml:space="preserve">采购代理：</w:t>
      </w:r>
      <w:bookmarkEnd w:id="3"/>
      <w:r/>
      <w:bookmarkEnd w:id="4"/>
      <w:r>
        <w:rPr>
          <w:rFonts w:hint="eastAsia" w:ascii="宋体" w:hAnsi="宋体"/>
          <w:b/>
          <w:color w:val="auto"/>
          <w:sz w:val="32"/>
          <w:highlight w:val="none"/>
        </w:rPr>
        <w:t xml:space="preserve">南京建宁工程造价咨询有限公司</w:t>
      </w:r>
      <w:r/>
    </w:p>
    <w:p>
      <w:pPr>
        <w:jc w:val="center"/>
        <w:spacing w:line="360" w:lineRule="auto"/>
        <w:rPr>
          <w:rFonts w:ascii="宋体" w:hAnsi="宋体"/>
          <w:b/>
          <w:color w:val="auto"/>
          <w:sz w:val="32"/>
          <w:highlight w:val="none"/>
        </w:rPr>
      </w:pP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w:t>
      </w: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五</w:t>
      </w:r>
      <w:r>
        <w:rPr>
          <w:rFonts w:hint="eastAsia" w:ascii="宋体" w:hAnsi="宋体"/>
          <w:b/>
          <w:color w:val="auto"/>
          <w:sz w:val="32"/>
          <w:highlight w:val="none"/>
          <w:lang w:val="zh-CN"/>
        </w:rPr>
        <w:t xml:space="preserve">年</w:t>
      </w:r>
      <w:r>
        <w:rPr>
          <w:rFonts w:hint="eastAsia" w:ascii="宋体" w:hAnsi="宋体"/>
          <w:b/>
          <w:color w:val="auto"/>
          <w:sz w:val="32"/>
          <w:highlight w:val="none"/>
          <w:lang w:val="en-US" w:eastAsia="zh-CN"/>
        </w:rPr>
        <w:t xml:space="preserve">十一</w:t>
      </w:r>
      <w:r>
        <w:rPr>
          <w:rFonts w:hint="eastAsia" w:ascii="宋体" w:hAnsi="宋体"/>
          <w:b/>
          <w:color w:val="auto"/>
          <w:sz w:val="32"/>
          <w:highlight w:val="none"/>
          <w:lang w:val="zh-CN"/>
        </w:rPr>
        <w:t xml:space="preserve">月</w:t>
      </w:r>
      <w:r/>
    </w:p>
    <w:p>
      <w:pPr>
        <w:pStyle w:val="1037"/>
        <w:ind w:left="187" w:hanging="187"/>
        <w:rPr>
          <w:rFonts w:ascii="宋体" w:hAnsi="宋体" w:eastAsia="宋体"/>
          <w:color w:val="auto"/>
          <w:sz w:val="22"/>
          <w:highlight w:val="none"/>
          <w:lang w:val="en-US"/>
        </w:rPr>
        <w:sectPr>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561"/>
      <w:r/>
      <w:bookmarkStart w:id="6" w:name="_Toc503948055"/>
      <w:r/>
      <w:r/>
    </w:p>
    <w:p>
      <w:pPr>
        <w:pStyle w:val="913"/>
        <w:jc w:val="center"/>
        <w:spacing w:line="480" w:lineRule="auto"/>
        <w:rPr>
          <w:rFonts w:ascii="宋体" w:hAnsi="宋体"/>
          <w:color w:val="auto"/>
          <w:sz w:val="40"/>
          <w:highlight w:val="none"/>
          <w:lang w:val="zh-CN"/>
        </w:rPr>
      </w:pPr>
      <w:r/>
      <w:bookmarkStart w:id="7" w:name="_Toc2148"/>
      <w:r>
        <w:rPr>
          <w:rFonts w:ascii="宋体" w:hAnsi="宋体"/>
          <w:color w:val="auto"/>
          <w:sz w:val="40"/>
          <w:highlight w:val="none"/>
          <w:lang w:val="zh-CN"/>
        </w:rPr>
        <w:t xml:space="preserve">目录</w:t>
      </w:r>
      <w:bookmarkEnd w:id="7"/>
      <w:r/>
      <w:r/>
    </w:p>
    <w:p>
      <w:pPr>
        <w:spacing w:line="480" w:lineRule="auto"/>
        <w:rPr>
          <w:rFonts w:ascii="宋体" w:hAnsi="宋体"/>
          <w:color w:val="auto"/>
          <w:highlight w:val="none"/>
          <w:lang w:val="zh-CN"/>
        </w:rPr>
      </w:pPr>
      <w:r>
        <w:rPr>
          <w:rFonts w:ascii="宋体" w:hAnsi="宋体"/>
          <w:color w:val="auto"/>
          <w:highlight w:val="none"/>
          <w:lang w:val="zh-CN"/>
        </w:rPr>
      </w:r>
      <w:r/>
    </w:p>
    <w:p>
      <w:pPr>
        <w:pStyle w:val="937"/>
        <w:spacing w:line="480" w:lineRule="auto"/>
        <w:tabs>
          <w:tab w:val="right" w:pos="9026" w:leader="dot"/>
        </w:tabs>
        <w:rPr>
          <w:rFonts w:ascii="宋体" w:hAnsi="宋体"/>
          <w:color w:val="auto"/>
          <w:highlight w:val="none"/>
        </w:rPr>
      </w:pPr>
      <w:r>
        <w:rPr>
          <w:rFonts w:ascii="宋体" w:hAnsi="宋体"/>
          <w:color w:val="auto"/>
          <w:sz w:val="24"/>
          <w:highlight w:val="none"/>
        </w:rPr>
        <w:fldChar w:fldCharType="begin"/>
      </w:r>
      <w:r>
        <w:rPr>
          <w:rFonts w:ascii="宋体" w:hAnsi="宋体"/>
          <w:color w:val="auto"/>
          <w:sz w:val="24"/>
          <w:highlight w:val="none"/>
        </w:rPr>
        <w:instrText xml:space="preserve"> TOC \o "1-3" \h \z \u </w:instrText>
      </w:r>
      <w:r>
        <w:rPr>
          <w:rFonts w:ascii="宋体" w:hAnsi="宋体"/>
          <w:color w:val="auto"/>
          <w:sz w:val="24"/>
          <w:highlight w:val="none"/>
        </w:rPr>
        <w:fldChar w:fldCharType="separate"/>
      </w:r>
      <w:r>
        <w:rPr>
          <w:color w:val="auto"/>
          <w:highlight w:val="none"/>
        </w:rPr>
        <w:fldChar w:fldCharType="begin"/>
      </w:r>
      <w:r>
        <w:rPr>
          <w:color w:val="auto"/>
          <w:highlight w:val="none"/>
        </w:rPr>
        <w:instrText xml:space="preserve"> HYPERLINK \l "_Toc2148" </w:instrText>
      </w:r>
      <w:r>
        <w:rPr>
          <w:color w:val="auto"/>
          <w:highlight w:val="none"/>
        </w:rPr>
        <w:fldChar w:fldCharType="separate"/>
      </w:r>
      <w:r>
        <w:rPr>
          <w:rFonts w:ascii="宋体" w:hAnsi="宋体"/>
          <w:color w:val="auto"/>
          <w:highlight w:val="none"/>
          <w:lang w:val="zh-CN"/>
        </w:rPr>
        <w:t xml:space="preserve">目录</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_Toc2148 \h </w:instrText>
      </w:r>
      <w:r>
        <w:rPr>
          <w:rFonts w:ascii="宋体" w:hAnsi="宋体"/>
          <w:color w:val="auto"/>
          <w:highlight w:val="none"/>
        </w:rPr>
        <w:fldChar w:fldCharType="separate"/>
      </w:r>
      <w:r>
        <w:rPr>
          <w:rFonts w:ascii="宋体" w:hAnsi="宋体"/>
          <w:color w:val="auto"/>
          <w:highlight w:val="none"/>
        </w:rPr>
        <w:t xml:space="preserve">1</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"_Toc5487" </w:instrText>
      </w:r>
      <w:r>
        <w:rPr>
          <w:color w:val="auto"/>
          <w:highlight w:val="none"/>
        </w:rPr>
        <w:fldChar w:fldCharType="separate"/>
      </w:r>
      <w:r>
        <w:rPr>
          <w:rFonts w:hint="eastAsia" w:ascii="宋体" w:hAnsi="宋体"/>
          <w:color w:val="auto"/>
          <w:highlight w:val="none"/>
        </w:rPr>
        <w:t xml:space="preserve">第一章  磋商邀请</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_Toc5487 \h </w:instrText>
      </w:r>
      <w:r>
        <w:rPr>
          <w:rFonts w:ascii="宋体" w:hAnsi="宋体"/>
          <w:color w:val="auto"/>
          <w:highlight w:val="none"/>
        </w:rPr>
        <w:fldChar w:fldCharType="separate"/>
      </w:r>
      <w:r>
        <w:rPr>
          <w:rFonts w:ascii="宋体" w:hAnsi="宋体"/>
          <w:color w:val="auto"/>
          <w:highlight w:val="none"/>
        </w:rPr>
        <w:t xml:space="preserve">2</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"_Toc22347" </w:instrText>
      </w:r>
      <w:r>
        <w:rPr>
          <w:color w:val="auto"/>
          <w:highlight w:val="none"/>
        </w:rPr>
        <w:fldChar w:fldCharType="separate"/>
      </w:r>
      <w:r>
        <w:rPr>
          <w:rFonts w:hint="eastAsia" w:ascii="宋体" w:hAnsi="宋体"/>
          <w:color w:val="auto"/>
          <w:highlight w:val="none"/>
        </w:rPr>
        <w:t xml:space="preserve">第二章  磋商供应商须知</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_Toc22347 \h </w:instrText>
      </w:r>
      <w:r>
        <w:rPr>
          <w:rFonts w:ascii="宋体" w:hAnsi="宋体"/>
          <w:color w:val="auto"/>
          <w:highlight w:val="none"/>
        </w:rPr>
        <w:fldChar w:fldCharType="separate"/>
      </w:r>
      <w:r>
        <w:rPr>
          <w:rFonts w:ascii="宋体" w:hAnsi="宋体"/>
          <w:color w:val="auto"/>
          <w:highlight w:val="none"/>
        </w:rPr>
        <w:t xml:space="preserve">6</w:t>
      </w:r>
      <w:r>
        <w:rPr>
          <w:rFonts w:ascii="宋体" w:hAnsi="宋体"/>
          <w:color w:val="auto"/>
          <w:highlight w:val="none"/>
        </w:rPr>
        <w:fldChar w:fldCharType="end"/>
      </w:r>
      <w:r>
        <w:rPr>
          <w:rFonts w:ascii="宋体" w:hAnsi="宋体"/>
          <w:color w:val="auto"/>
          <w:highlight w:val="none"/>
        </w:rPr>
        <w:fldChar w:fldCharType="end"/>
      </w:r>
      <w:r/>
    </w:p>
    <w:p>
      <w:pPr>
        <w:pStyle w:val="941"/>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"_Toc12140" </w:instrText>
      </w:r>
      <w:r>
        <w:rPr>
          <w:color w:val="auto"/>
          <w:highlight w:val="none"/>
        </w:rPr>
        <w:fldChar w:fldCharType="separate"/>
      </w:r>
      <w:r>
        <w:rPr>
          <w:rFonts w:hint="eastAsia" w:ascii="宋体" w:hAnsi="宋体"/>
          <w:color w:val="auto"/>
          <w:highlight w:val="none"/>
        </w:rPr>
        <w:t xml:space="preserve">一、总    则</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_Toc12140 \h </w:instrText>
      </w:r>
      <w:r>
        <w:rPr>
          <w:rFonts w:ascii="宋体" w:hAnsi="宋体"/>
          <w:color w:val="auto"/>
          <w:highlight w:val="none"/>
        </w:rPr>
        <w:fldChar w:fldCharType="separate"/>
      </w:r>
      <w:r>
        <w:rPr>
          <w:rFonts w:ascii="宋体" w:hAnsi="宋体"/>
          <w:color w:val="auto"/>
          <w:highlight w:val="none"/>
        </w:rPr>
        <w:t xml:space="preserve">7</w:t>
      </w:r>
      <w:r>
        <w:rPr>
          <w:rFonts w:ascii="宋体" w:hAnsi="宋体"/>
          <w:color w:val="auto"/>
          <w:highlight w:val="none"/>
        </w:rPr>
        <w:fldChar w:fldCharType="end"/>
      </w:r>
      <w:r>
        <w:rPr>
          <w:rFonts w:ascii="宋体" w:hAnsi="宋体"/>
          <w:color w:val="auto"/>
          <w:highlight w:val="none"/>
        </w:rPr>
        <w:fldChar w:fldCharType="end"/>
      </w:r>
      <w:r/>
    </w:p>
    <w:p>
      <w:pPr>
        <w:pStyle w:val="941"/>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"_Toc988" </w:instrText>
      </w:r>
      <w:r>
        <w:rPr>
          <w:color w:val="auto"/>
          <w:highlight w:val="none"/>
        </w:rPr>
        <w:fldChar w:fldCharType="separate"/>
      </w:r>
      <w:r>
        <w:rPr>
          <w:rFonts w:hint="eastAsia" w:ascii="宋体" w:hAnsi="宋体"/>
          <w:color w:val="auto"/>
          <w:highlight w:val="none"/>
        </w:rPr>
        <w:t xml:space="preserve">二、电子磋商响应文件编制</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_Toc988 \h </w:instrText>
      </w:r>
      <w:r>
        <w:rPr>
          <w:rFonts w:ascii="宋体" w:hAnsi="宋体"/>
          <w:color w:val="auto"/>
          <w:highlight w:val="none"/>
        </w:rPr>
        <w:fldChar w:fldCharType="separate"/>
      </w:r>
      <w:r>
        <w:rPr>
          <w:rFonts w:ascii="宋体" w:hAnsi="宋体"/>
          <w:color w:val="auto"/>
          <w:highlight w:val="none"/>
        </w:rPr>
        <w:t xml:space="preserve">8</w:t>
      </w:r>
      <w:r>
        <w:rPr>
          <w:rFonts w:ascii="宋体" w:hAnsi="宋体"/>
          <w:color w:val="auto"/>
          <w:highlight w:val="none"/>
        </w:rPr>
        <w:fldChar w:fldCharType="end"/>
      </w:r>
      <w:r>
        <w:rPr>
          <w:rFonts w:ascii="宋体" w:hAnsi="宋体"/>
          <w:color w:val="auto"/>
          <w:highlight w:val="none"/>
        </w:rPr>
        <w:fldChar w:fldCharType="end"/>
      </w:r>
      <w:r/>
    </w:p>
    <w:p>
      <w:pPr>
        <w:pStyle w:val="941"/>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"_Toc3654" </w:instrText>
      </w:r>
      <w:r>
        <w:rPr>
          <w:color w:val="auto"/>
          <w:highlight w:val="none"/>
        </w:rPr>
        <w:fldChar w:fldCharType="separate"/>
      </w:r>
      <w:r>
        <w:rPr>
          <w:rFonts w:hint="eastAsia" w:ascii="宋体" w:hAnsi="宋体"/>
          <w:color w:val="auto"/>
          <w:highlight w:val="none"/>
          <w:shd w:val="clear" w:color="auto" w:fill="ffffff"/>
        </w:rPr>
        <w:t xml:space="preserve">三、电子磋商响应文件的提交</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_Toc3654 \h </w:instrText>
      </w:r>
      <w:r>
        <w:rPr>
          <w:rFonts w:ascii="宋体" w:hAnsi="宋体"/>
          <w:color w:val="auto"/>
          <w:highlight w:val="none"/>
        </w:rPr>
        <w:fldChar w:fldCharType="separate"/>
      </w:r>
      <w:r>
        <w:rPr>
          <w:rFonts w:ascii="宋体" w:hAnsi="宋体"/>
          <w:color w:val="auto"/>
          <w:highlight w:val="none"/>
        </w:rPr>
        <w:t xml:space="preserve">11</w:t>
      </w:r>
      <w:r>
        <w:rPr>
          <w:rFonts w:ascii="宋体" w:hAnsi="宋体"/>
          <w:color w:val="auto"/>
          <w:highlight w:val="none"/>
        </w:rPr>
        <w:fldChar w:fldCharType="end"/>
      </w:r>
      <w:r>
        <w:rPr>
          <w:rFonts w:ascii="宋体" w:hAnsi="宋体"/>
          <w:color w:val="auto"/>
          <w:highlight w:val="none"/>
        </w:rPr>
        <w:fldChar w:fldCharType="end"/>
      </w:r>
      <w:r/>
    </w:p>
    <w:p>
      <w:pPr>
        <w:pStyle w:val="941"/>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"_Toc15687" </w:instrText>
      </w:r>
      <w:r>
        <w:rPr>
          <w:color w:val="auto"/>
          <w:highlight w:val="none"/>
        </w:rPr>
        <w:fldChar w:fldCharType="separate"/>
      </w:r>
      <w:r>
        <w:rPr>
          <w:rFonts w:hint="eastAsia" w:ascii="宋体" w:hAnsi="宋体"/>
          <w:color w:val="auto"/>
          <w:highlight w:val="none"/>
        </w:rPr>
        <w:t xml:space="preserve">四、磋商</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_Toc15687 \h </w:instrText>
      </w:r>
      <w:r>
        <w:rPr>
          <w:rFonts w:ascii="宋体" w:hAnsi="宋体"/>
          <w:color w:val="auto"/>
          <w:highlight w:val="none"/>
        </w:rPr>
        <w:fldChar w:fldCharType="separate"/>
      </w:r>
      <w:r>
        <w:rPr>
          <w:rFonts w:ascii="宋体" w:hAnsi="宋体"/>
          <w:color w:val="auto"/>
          <w:highlight w:val="none"/>
        </w:rPr>
        <w:t xml:space="preserve">11</w:t>
      </w:r>
      <w:r>
        <w:rPr>
          <w:rFonts w:ascii="宋体" w:hAnsi="宋体"/>
          <w:color w:val="auto"/>
          <w:highlight w:val="none"/>
        </w:rPr>
        <w:fldChar w:fldCharType="end"/>
      </w:r>
      <w:r>
        <w:rPr>
          <w:rFonts w:ascii="宋体" w:hAnsi="宋体"/>
          <w:color w:val="auto"/>
          <w:highlight w:val="none"/>
        </w:rPr>
        <w:fldChar w:fldCharType="end"/>
      </w:r>
      <w:r/>
    </w:p>
    <w:p>
      <w:pPr>
        <w:pStyle w:val="941"/>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"_Toc21811" </w:instrText>
      </w:r>
      <w:r>
        <w:rPr>
          <w:color w:val="auto"/>
          <w:highlight w:val="none"/>
        </w:rPr>
        <w:fldChar w:fldCharType="separate"/>
      </w:r>
      <w:r>
        <w:rPr>
          <w:rFonts w:hint="eastAsia" w:ascii="宋体" w:hAnsi="宋体"/>
          <w:color w:val="auto"/>
          <w:highlight w:val="none"/>
          <w:shd w:val="clear" w:color="auto" w:fill="ffffff"/>
        </w:rPr>
        <w:t xml:space="preserve">五、质疑和投诉</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_Toc21811 \h </w:instrText>
      </w:r>
      <w:r>
        <w:rPr>
          <w:rFonts w:ascii="宋体" w:hAnsi="宋体"/>
          <w:color w:val="auto"/>
          <w:highlight w:val="none"/>
        </w:rPr>
        <w:fldChar w:fldCharType="separate"/>
      </w:r>
      <w:r>
        <w:rPr>
          <w:rFonts w:ascii="宋体" w:hAnsi="宋体"/>
          <w:color w:val="auto"/>
          <w:highlight w:val="none"/>
        </w:rPr>
        <w:t xml:space="preserve">15</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"_Toc12177" </w:instrText>
      </w:r>
      <w:r>
        <w:rPr>
          <w:color w:val="auto"/>
          <w:highlight w:val="none"/>
        </w:rPr>
        <w:fldChar w:fldCharType="separate"/>
      </w:r>
      <w:r>
        <w:rPr>
          <w:rFonts w:hint="eastAsia" w:ascii="宋体" w:hAnsi="宋体"/>
          <w:color w:val="auto"/>
          <w:highlight w:val="none"/>
        </w:rPr>
        <w:t xml:space="preserve">第三章 磋商评审标准</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_Toc12177 \h </w:instrText>
      </w:r>
      <w:r>
        <w:rPr>
          <w:rFonts w:ascii="宋体" w:hAnsi="宋体"/>
          <w:color w:val="auto"/>
          <w:highlight w:val="none"/>
        </w:rPr>
        <w:fldChar w:fldCharType="separate"/>
      </w:r>
      <w:r>
        <w:rPr>
          <w:rFonts w:ascii="宋体" w:hAnsi="宋体"/>
          <w:color w:val="auto"/>
          <w:highlight w:val="none"/>
        </w:rPr>
        <w:t xml:space="preserve">16</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"_Toc18245" </w:instrText>
      </w:r>
      <w:r>
        <w:rPr>
          <w:color w:val="auto"/>
          <w:highlight w:val="none"/>
        </w:rPr>
        <w:fldChar w:fldCharType="separate"/>
      </w:r>
      <w:r>
        <w:rPr>
          <w:rFonts w:hint="eastAsia" w:ascii="宋体" w:hAnsi="宋体"/>
          <w:color w:val="auto"/>
          <w:highlight w:val="none"/>
        </w:rPr>
        <w:t xml:space="preserve">第四章  招标项目说明及技术要求</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_Toc18245 \h </w:instrText>
      </w:r>
      <w:r>
        <w:rPr>
          <w:rFonts w:ascii="宋体" w:hAnsi="宋体"/>
          <w:color w:val="auto"/>
          <w:highlight w:val="none"/>
        </w:rPr>
        <w:fldChar w:fldCharType="separate"/>
      </w:r>
      <w:r>
        <w:rPr>
          <w:rFonts w:ascii="宋体" w:hAnsi="宋体"/>
          <w:color w:val="auto"/>
          <w:highlight w:val="none"/>
        </w:rPr>
        <w:t xml:space="preserve">21</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"_Toc9271" </w:instrText>
      </w:r>
      <w:r>
        <w:rPr>
          <w:color w:val="auto"/>
          <w:highlight w:val="none"/>
        </w:rPr>
        <w:fldChar w:fldCharType="separate"/>
      </w:r>
      <w:r>
        <w:rPr>
          <w:rFonts w:hint="eastAsia" w:ascii="宋体" w:hAnsi="宋体"/>
          <w:color w:val="auto"/>
          <w:highlight w:val="none"/>
        </w:rPr>
        <w:t xml:space="preserve">第五章 合同主要条款及格式</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_Toc9271 \h </w:instrText>
      </w:r>
      <w:r>
        <w:rPr>
          <w:rFonts w:ascii="宋体" w:hAnsi="宋体"/>
          <w:color w:val="auto"/>
          <w:highlight w:val="none"/>
        </w:rPr>
        <w:fldChar w:fldCharType="separate"/>
      </w:r>
      <w:r>
        <w:rPr>
          <w:rFonts w:ascii="宋体" w:hAnsi="宋体"/>
          <w:color w:val="auto"/>
          <w:highlight w:val="none"/>
        </w:rPr>
        <w:t xml:space="preserve">21</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"_Toc6119" </w:instrText>
      </w:r>
      <w:r>
        <w:rPr>
          <w:color w:val="auto"/>
          <w:highlight w:val="none"/>
        </w:rPr>
        <w:fldChar w:fldCharType="separate"/>
      </w:r>
      <w:r>
        <w:rPr>
          <w:rFonts w:hint="eastAsia" w:ascii="宋体" w:hAnsi="宋体"/>
          <w:color w:val="auto"/>
          <w:highlight w:val="none"/>
        </w:rPr>
        <w:t xml:space="preserve">第六章 电子磋商响应文件格式</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_Toc6119 \h </w:instrText>
      </w:r>
      <w:r>
        <w:rPr>
          <w:rFonts w:ascii="宋体" w:hAnsi="宋体"/>
          <w:color w:val="auto"/>
          <w:highlight w:val="none"/>
        </w:rPr>
        <w:fldChar w:fldCharType="separate"/>
      </w:r>
      <w:r>
        <w:rPr>
          <w:rFonts w:ascii="宋体" w:hAnsi="宋体"/>
          <w:color w:val="auto"/>
          <w:highlight w:val="none"/>
        </w:rPr>
        <w:t xml:space="preserve">21</w:t>
      </w:r>
      <w:r>
        <w:rPr>
          <w:rFonts w:ascii="宋体" w:hAnsi="宋体"/>
          <w:color w:val="auto"/>
          <w:highlight w:val="none"/>
        </w:rPr>
        <w:fldChar w:fldCharType="end"/>
      </w:r>
      <w:r>
        <w:rPr>
          <w:rFonts w:ascii="宋体" w:hAnsi="宋体"/>
          <w:color w:val="auto"/>
          <w:highlight w:val="none"/>
        </w:rPr>
        <w:fldChar w:fldCharType="end"/>
      </w:r>
      <w:r/>
    </w:p>
    <w:p>
      <w:pPr>
        <w:pStyle w:val="937"/>
        <w:spacing w:line="480" w:lineRule="auto"/>
        <w:tabs>
          <w:tab w:val="right" w:pos="9026" w:leader="dot"/>
        </w:tabs>
        <w:rPr>
          <w:rFonts w:ascii="宋体" w:hAnsi="宋体"/>
          <w:color w:val="auto"/>
          <w:highlight w:val="none"/>
        </w:rPr>
      </w:pPr>
      <w:r>
        <w:rPr>
          <w:color w:val="auto"/>
          <w:highlight w:val="none"/>
        </w:rPr>
        <w:fldChar w:fldCharType="begin"/>
      </w:r>
      <w:r>
        <w:rPr>
          <w:color w:val="auto"/>
          <w:highlight w:val="none"/>
        </w:rPr>
        <w:instrText xml:space="preserve"> HYPERLINK \l "_Toc31028" </w:instrText>
      </w:r>
      <w:r>
        <w:rPr>
          <w:color w:val="auto"/>
          <w:highlight w:val="none"/>
        </w:rPr>
        <w:fldChar w:fldCharType="separate"/>
      </w:r>
      <w:r>
        <w:rPr>
          <w:rFonts w:ascii="宋体" w:hAnsi="宋体"/>
          <w:color w:val="auto"/>
          <w:highlight w:val="none"/>
        </w:rPr>
        <w:t xml:space="preserve">第七章</w:t>
      </w:r>
      <w:r>
        <w:rPr>
          <w:rFonts w:hint="eastAsia" w:ascii="宋体" w:hAnsi="宋体"/>
          <w:color w:val="auto"/>
          <w:highlight w:val="none"/>
        </w:rPr>
        <w:t xml:space="preserve"> </w:t>
      </w:r>
      <w:r>
        <w:rPr>
          <w:rFonts w:ascii="宋体" w:hAnsi="宋体"/>
          <w:color w:val="auto"/>
          <w:highlight w:val="none"/>
        </w:rPr>
        <w:t xml:space="preserve">供应商中标后需要提交核验的资料</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_Toc31028 \h </w:instrText>
      </w:r>
      <w:r>
        <w:rPr>
          <w:rFonts w:ascii="宋体" w:hAnsi="宋体"/>
          <w:color w:val="auto"/>
          <w:highlight w:val="none"/>
        </w:rPr>
        <w:fldChar w:fldCharType="separate"/>
      </w:r>
      <w:r>
        <w:rPr>
          <w:rFonts w:ascii="宋体" w:hAnsi="宋体"/>
          <w:color w:val="auto"/>
          <w:highlight w:val="none"/>
        </w:rPr>
        <w:t xml:space="preserve">45</w:t>
      </w:r>
      <w:r>
        <w:rPr>
          <w:rFonts w:ascii="宋体" w:hAnsi="宋体"/>
          <w:color w:val="auto"/>
          <w:highlight w:val="none"/>
        </w:rPr>
        <w:fldChar w:fldCharType="end"/>
      </w:r>
      <w:r>
        <w:rPr>
          <w:rFonts w:ascii="宋体" w:hAnsi="宋体"/>
          <w:color w:val="auto"/>
          <w:highlight w:val="none"/>
        </w:rPr>
        <w:fldChar w:fldCharType="end"/>
      </w:r>
      <w:r/>
    </w:p>
    <w:p>
      <w:pPr>
        <w:spacing w:line="480" w:lineRule="auto"/>
        <w:rPr>
          <w:rFonts w:ascii="宋体" w:hAnsi="宋体"/>
          <w:color w:val="auto"/>
          <w:sz w:val="24"/>
          <w:highlight w:val="none"/>
        </w:rPr>
      </w:pPr>
      <w:r>
        <w:rPr>
          <w:rFonts w:ascii="宋体" w:hAnsi="宋体"/>
          <w:color w:val="auto"/>
          <w:highlight w:val="none"/>
        </w:rPr>
        <w:fldChar w:fldCharType="end"/>
      </w:r>
      <w:r/>
    </w:p>
    <w:p>
      <w:pPr>
        <w:pStyle w:val="1037"/>
        <w:rPr>
          <w:rFonts w:ascii="宋体" w:hAnsi="宋体" w:eastAsia="宋体"/>
          <w:color w:val="auto"/>
          <w:highlight w:val="none"/>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highlight w:val="none"/>
        </w:rPr>
      </w:r>
      <w:r/>
    </w:p>
    <w:p>
      <w:pPr>
        <w:pStyle w:val="1037"/>
        <w:numPr>
          <w:ilvl w:val="0"/>
          <w:numId w:val="2"/>
        </w:numPr>
        <w:rPr>
          <w:rFonts w:ascii="宋体" w:hAnsi="宋体" w:eastAsia="宋体"/>
          <w:color w:val="auto"/>
          <w:highlight w:val="none"/>
        </w:rPr>
      </w:pPr>
      <w:r/>
      <w:bookmarkStart w:id="8" w:name="_Toc85525782"/>
      <w:r/>
      <w:bookmarkStart w:id="9" w:name="_Toc5487"/>
      <w:r>
        <w:rPr>
          <w:rFonts w:hint="eastAsia" w:ascii="宋体" w:hAnsi="宋体" w:eastAsia="宋体"/>
          <w:color w:val="auto"/>
          <w:highlight w:val="none"/>
        </w:rPr>
        <w:t xml:space="preserve"> 磋商邀请</w:t>
      </w:r>
      <w:bookmarkEnd w:id="5"/>
      <w:r/>
      <w:bookmarkEnd w:id="6"/>
      <w:r/>
      <w:bookmarkEnd w:id="8"/>
      <w:r/>
      <w:bookmarkEnd w:id="9"/>
      <w:r/>
      <w:r/>
    </w:p>
    <w:p>
      <w:pPr>
        <w:pStyle w:val="1021"/>
        <w:ind w:left="0" w:firstLine="420"/>
        <w:rPr>
          <w:rFonts w:ascii="宋体" w:hAnsi="宋体" w:cs="方正大黑简体"/>
          <w:bCs w:val="0"/>
          <w:color w:val="auto"/>
          <w:highlight w:val="none"/>
        </w:rPr>
      </w:pPr>
      <w:r>
        <w:rPr>
          <w:rFonts w:hint="eastAsia" w:ascii="宋体" w:hAnsi="宋体" w:cs="方正大黑简体"/>
          <w:bCs w:val="0"/>
          <w:color w:val="auto"/>
          <w:highlight w:val="none"/>
        </w:rPr>
        <w:t xml:space="preserve">项目概况</w:t>
      </w:r>
      <w:r/>
    </w:p>
    <w:p>
      <w:pPr>
        <w:ind w:firstLine="420"/>
        <w:spacing w:line="360" w:lineRule="auto"/>
        <w:rPr>
          <w:rFonts w:hint="eastAsia" w:cs="方正大黑简体"/>
          <w:color w:val="auto"/>
          <w:highlight w:val="none"/>
          <w:u w:val="single"/>
        </w:rPr>
      </w:pPr>
      <w:r/>
      <w:bookmarkStart w:id="10" w:name="_Toc503948563"/>
      <w:r/>
      <w:bookmarkStart w:id="11" w:name="_Toc503948056"/>
      <w:r/>
      <w:bookmarkStart w:id="12" w:name="_Toc503948562"/>
      <w:r>
        <w:rPr>
          <w:rFonts w:hint="eastAsia" w:cs="方正大黑简体"/>
          <w:color w:val="auto"/>
          <w:highlight w:val="none"/>
          <w:u w:val="single"/>
          <w:lang w:eastAsia="zh-CN"/>
        </w:rPr>
        <w:t xml:space="preserve">秣陵街道欣旺花苑管网清疏修缮工程项目CCTV检测服务JSZC-320115-NJJN-C2025-0014</w:t>
      </w:r>
      <w:r>
        <w:rPr>
          <w:rFonts w:hint="eastAsia" w:cs="方正大黑简体"/>
          <w:color w:val="auto"/>
          <w:highlight w:val="none"/>
          <w:u w:val="single"/>
        </w:rPr>
        <w:t xml:space="preserve">的潜在供应商应在“江苏政府采购网、南京公共采购信息网”自行免费下载获取采购文件，并于</w:t>
      </w:r>
      <w:r>
        <w:rPr>
          <w:rFonts w:hint="eastAsia" w:cs="方正大黑简体"/>
          <w:color w:val="0000ff"/>
          <w:highlight w:val="none"/>
          <w:u w:val="single"/>
        </w:rPr>
        <w:t xml:space="preserve">2025年</w:t>
      </w:r>
      <w:r>
        <w:rPr>
          <w:rFonts w:hint="eastAsia" w:cs="方正大黑简体"/>
          <w:color w:val="0000ff"/>
          <w:highlight w:val="none"/>
          <w:u w:val="single"/>
          <w:lang w:val="en-US" w:eastAsia="zh-CN"/>
        </w:rPr>
        <w:t xml:space="preserve">12月01日14</w:t>
      </w:r>
      <w:r>
        <w:rPr>
          <w:rFonts w:hint="eastAsia" w:cs="方正大黑简体"/>
          <w:color w:val="0000ff"/>
          <w:highlight w:val="none"/>
          <w:u w:val="single"/>
        </w:rPr>
        <w:t xml:space="preserve">时</w:t>
      </w:r>
      <w:r>
        <w:rPr>
          <w:rFonts w:hint="eastAsia" w:cs="方正大黑简体"/>
          <w:color w:val="0000ff"/>
          <w:highlight w:val="none"/>
          <w:u w:val="single"/>
          <w:lang w:val="en-US" w:eastAsia="zh-CN"/>
        </w:rPr>
        <w:t xml:space="preserve">3</w:t>
      </w:r>
      <w:r>
        <w:rPr>
          <w:rFonts w:hint="eastAsia" w:cs="方正大黑简体"/>
          <w:color w:val="0000ff"/>
          <w:highlight w:val="none"/>
          <w:u w:val="single"/>
        </w:rPr>
        <w:t xml:space="preserve">0分</w:t>
      </w:r>
      <w:r>
        <w:rPr>
          <w:rFonts w:hint="eastAsia" w:cs="方正大黑简体"/>
          <w:color w:val="auto"/>
          <w:highlight w:val="none"/>
          <w:u w:val="single"/>
        </w:rPr>
        <w:t xml:space="preserve">（北京时间）前提交响应文件。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b/>
          <w:bCs/>
          <w:color w:val="auto"/>
          <w:szCs w:val="21"/>
          <w:highlight w:val="none"/>
        </w:rPr>
        <w:t xml:space="preserve">一、项目基本情况</w:t>
      </w:r>
      <w:r/>
    </w:p>
    <w:p>
      <w:pPr>
        <w:ind w:firstLine="420"/>
        <w:spacing w:line="360" w:lineRule="auto"/>
        <w:rPr>
          <w:rFonts w:hint="eastAsia" w:ascii="宋体" w:hAnsi="宋体" w:eastAsia="宋体" w:cs="方正大黑简体"/>
          <w:color w:val="auto"/>
          <w:szCs w:val="21"/>
          <w:highlight w:val="none"/>
          <w:lang w:eastAsia="zh-CN"/>
        </w:rPr>
      </w:pPr>
      <w:r>
        <w:rPr>
          <w:rFonts w:hint="eastAsia" w:ascii="宋体" w:hAnsi="宋体" w:cs="方正大黑简体"/>
          <w:color w:val="auto"/>
          <w:szCs w:val="21"/>
          <w:highlight w:val="none"/>
        </w:rPr>
        <w:t xml:space="preserve">项目编号：</w:t>
      </w:r>
      <w:r>
        <w:rPr>
          <w:rFonts w:hint="eastAsia" w:ascii="宋体" w:hAnsi="宋体"/>
          <w:color w:val="auto"/>
          <w:szCs w:val="21"/>
          <w:highlight w:val="none"/>
          <w:lang w:eastAsia="zh-CN"/>
        </w:rPr>
        <w:t xml:space="preserve">JSZC-320115-NJJN-C2025-0014；</w:t>
      </w:r>
      <w:r/>
    </w:p>
    <w:p>
      <w:pPr>
        <w:ind w:firstLine="420"/>
        <w:spacing w:line="360" w:lineRule="auto"/>
        <w:rPr>
          <w:rFonts w:hint="eastAsia" w:ascii="宋体" w:hAnsi="宋体" w:eastAsia="宋体" w:cs="方正大黑简体"/>
          <w:color w:val="auto"/>
          <w:szCs w:val="21"/>
          <w:highlight w:val="none"/>
          <w:lang w:eastAsia="zh-CN"/>
        </w:rPr>
      </w:pPr>
      <w:r>
        <w:rPr>
          <w:rFonts w:hint="eastAsia" w:ascii="宋体" w:hAnsi="宋体" w:cs="方正大黑简体"/>
          <w:color w:val="auto"/>
          <w:szCs w:val="21"/>
          <w:highlight w:val="none"/>
        </w:rPr>
        <w:t xml:space="preserve">项目名称：</w:t>
      </w:r>
      <w:r>
        <w:rPr>
          <w:rFonts w:hint="eastAsia" w:cs="方正大黑简体"/>
          <w:color w:val="auto"/>
          <w:highlight w:val="none"/>
          <w:lang w:eastAsia="zh-CN"/>
        </w:rPr>
        <w:t xml:space="preserve">秣陵街道欣旺花苑管网清疏修缮工程项目CCTV检测服务；</w:t>
      </w:r>
      <w:r/>
    </w:p>
    <w:p>
      <w:pPr>
        <w:ind w:firstLine="420"/>
        <w:spacing w:line="360" w:lineRule="auto"/>
        <w:rPr>
          <w:rFonts w:hint="eastAsia" w:ascii="宋体" w:hAnsi="宋体" w:eastAsia="宋体" w:cs="方正大黑简体"/>
          <w:color w:val="auto"/>
          <w:szCs w:val="21"/>
          <w:highlight w:val="none"/>
          <w:lang w:eastAsia="zh-CN"/>
        </w:rPr>
      </w:pPr>
      <w:r>
        <w:rPr>
          <w:rFonts w:hint="eastAsia" w:ascii="宋体" w:hAnsi="宋体" w:cs="方正大黑简体"/>
          <w:color w:val="auto"/>
          <w:szCs w:val="21"/>
          <w:highlight w:val="none"/>
        </w:rPr>
        <w:t xml:space="preserve">采购方式：竞争性磋商</w:t>
      </w:r>
      <w:r>
        <w:rPr>
          <w:rFonts w:hint="eastAsia" w:ascii="宋体" w:hAnsi="宋体" w:cs="方正大黑简体"/>
          <w:color w:val="auto"/>
          <w:szCs w:val="21"/>
          <w:highlight w:val="none"/>
          <w:lang w:eastAsia="zh-CN"/>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预算金额：</w:t>
      </w:r>
      <w:r>
        <w:rPr>
          <w:rStyle w:val="1160"/>
          <w:rFonts w:hint="eastAsia"/>
          <w:bCs/>
          <w:color w:val="auto"/>
          <w:szCs w:val="21"/>
          <w:highlight w:val="none"/>
        </w:rPr>
        <w:t xml:space="preserve">2030000元；</w:t>
      </w:r>
      <w:r/>
    </w:p>
    <w:p>
      <w:pPr>
        <w:ind w:firstLine="420"/>
        <w:spacing w:line="360" w:lineRule="auto"/>
        <w:rPr>
          <w:rStyle w:val="1160"/>
          <w:bCs/>
          <w:color w:val="auto"/>
          <w:szCs w:val="21"/>
          <w:highlight w:val="none"/>
        </w:rPr>
      </w:pPr>
      <w:r>
        <w:rPr>
          <w:rStyle w:val="1160"/>
          <w:rFonts w:hint="eastAsia"/>
          <w:bCs/>
          <w:color w:val="auto"/>
          <w:szCs w:val="21"/>
          <w:highlight w:val="none"/>
        </w:rPr>
        <w:t xml:space="preserve">最高限价：1710836.1元，超过最高限价当无效标处理。</w:t>
      </w:r>
      <w:r/>
    </w:p>
    <w:p>
      <w:pPr>
        <w:ind w:firstLine="420"/>
        <w:spacing w:line="360" w:lineRule="auto"/>
        <w:rPr>
          <w:rStyle w:val="1160"/>
          <w:rFonts w:hint="eastAsia"/>
          <w:bCs/>
          <w:color w:val="auto"/>
          <w:szCs w:val="21"/>
          <w:highlight w:val="none"/>
        </w:rPr>
      </w:pPr>
      <w:r>
        <w:rPr>
          <w:rFonts w:hint="eastAsia" w:ascii="宋体" w:hAnsi="宋体" w:cs="方正大黑简体"/>
          <w:color w:val="auto"/>
          <w:szCs w:val="21"/>
          <w:highlight w:val="none"/>
        </w:rPr>
        <w:t xml:space="preserve">采购需求：</w:t>
      </w:r>
      <w:r>
        <w:rPr>
          <w:rStyle w:val="1160"/>
          <w:rFonts w:hint="eastAsia"/>
          <w:bCs/>
          <w:color w:val="auto"/>
          <w:szCs w:val="21"/>
          <w:highlight w:val="none"/>
        </w:rPr>
        <w:t xml:space="preserve">为确保欣旺花苑管网清疏修缮工程项目的施工质量符合设计要求及相关规范，全面了解修复后管网的内部状况，需在工程竣工后，对所有排水管网进行进行QV或CCTV检测，以评估其内部状况、施工质量及功能性，为工程验收提供客观、准确的影像依据。通过专业的QV及CCTV检测手段，对竣工后的排水管道进行内部影像采集与数据分析（结构性、功能性状况评估），检查是否存在施工缺陷、遗留问题或新的损伤，出具符合规范检测报告，为工程验收提供依据，确认管道修复或新建效果，排查潜在缺陷。</w:t>
      </w:r>
      <w:r/>
    </w:p>
    <w:p>
      <w:pPr>
        <w:ind w:firstLine="420"/>
        <w:spacing w:line="360" w:lineRule="auto"/>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合同履行期限：</w:t>
      </w:r>
      <w:r>
        <w:rPr>
          <w:rFonts w:hint="eastAsia" w:ascii="宋体" w:hAnsi="宋体" w:cs="方正大黑简体"/>
          <w:color w:val="auto"/>
          <w:szCs w:val="21"/>
          <w:highlight w:val="none"/>
          <w:lang w:eastAsia="zh-CN"/>
        </w:rPr>
        <w:t xml:space="preserve">自合同签订之日起至工程施工竣工验收合格后</w:t>
      </w:r>
      <w:r>
        <w:rPr>
          <w:rFonts w:hint="eastAsia" w:ascii="宋体" w:hAnsi="宋体" w:cs="方正大黑简体"/>
          <w:color w:val="auto"/>
          <w:szCs w:val="21"/>
          <w:highlight w:val="none"/>
          <w:lang w:val="zh-CN"/>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本项目（是/否）接受联合体：否。</w:t>
      </w:r>
      <w:r/>
    </w:p>
    <w:p>
      <w:pPr>
        <w:numPr>
          <w:ilvl w:val="0"/>
          <w:numId w:val="3"/>
        </w:numPr>
        <w:ind w:firstLine="420"/>
        <w:spacing w:line="360" w:lineRule="auto"/>
        <w:rPr>
          <w:rFonts w:ascii="宋体" w:hAnsi="宋体" w:cs="方正大黑简体"/>
          <w:b/>
          <w:color w:val="auto"/>
          <w:szCs w:val="21"/>
          <w:highlight w:val="none"/>
          <w:lang w:val="zh-CN"/>
        </w:rPr>
      </w:pPr>
      <w:r>
        <w:rPr>
          <w:rFonts w:hint="eastAsia" w:ascii="宋体" w:hAnsi="宋体" w:cs="方正大黑简体"/>
          <w:b/>
          <w:color w:val="auto"/>
          <w:szCs w:val="21"/>
          <w:highlight w:val="none"/>
          <w:lang w:val="zh-CN"/>
        </w:rPr>
        <w:t xml:space="preserve">申请人资格条件</w:t>
      </w:r>
      <w:r/>
    </w:p>
    <w:p>
      <w:pPr>
        <w:ind w:firstLine="420"/>
        <w:spacing w:line="360" w:lineRule="auto"/>
        <w:rPr>
          <w:rFonts w:ascii="宋体" w:hAnsi="宋体" w:cs="方正大黑简体"/>
          <w:b/>
          <w:bCs/>
          <w:color w:val="auto"/>
          <w:szCs w:val="21"/>
          <w:highlight w:val="none"/>
          <w:lang w:val="zh-CN"/>
        </w:rPr>
      </w:pPr>
      <w:r>
        <w:rPr>
          <w:rFonts w:hint="eastAsia" w:ascii="宋体" w:hAnsi="宋体" w:cs="方正大黑简体"/>
          <w:b/>
          <w:bCs/>
          <w:color w:val="auto"/>
          <w:szCs w:val="21"/>
          <w:highlight w:val="none"/>
        </w:rPr>
        <w:t xml:space="preserve">（一）满足《中华人民共和国政府采购法》第二十二条规定：</w:t>
      </w:r>
      <w:r/>
    </w:p>
    <w:p>
      <w:pPr>
        <w:ind w:firstLine="420"/>
        <w:spacing w:line="360" w:lineRule="auto"/>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1.</w:t>
      </w:r>
      <w:r>
        <w:rPr>
          <w:rFonts w:hint="eastAsia" w:ascii="宋体" w:hAnsi="宋体" w:eastAsia="宋体" w:cs="宋体"/>
          <w:color w:val="auto"/>
          <w:sz w:val="21"/>
          <w:szCs w:val="21"/>
          <w:highlight w:val="none"/>
          <w:lang w:eastAsia="zh-CN"/>
        </w:rPr>
        <w:t xml:space="preserve">具有独立承担民事责任的能力（请提供法人或者其他组织的营业执照等证明文件，自然人的身份证明）</w:t>
      </w:r>
      <w:r>
        <w:rPr>
          <w:rFonts w:hint="eastAsia" w:ascii="宋体" w:hAnsi="宋体" w:cs="方正大黑简体"/>
          <w:color w:val="auto"/>
          <w:szCs w:val="21"/>
          <w:highlight w:val="none"/>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color w:val="auto"/>
          <w:szCs w:val="21"/>
          <w:highlight w:val="none"/>
        </w:rPr>
      </w:pPr>
      <w:r>
        <w:rPr>
          <w:rFonts w:hint="eastAsia" w:ascii="宋体" w:hAnsi="宋体" w:cs="方正大黑简体"/>
          <w:b/>
          <w:bCs/>
          <w:color w:val="auto"/>
          <w:szCs w:val="21"/>
          <w:highlight w:val="none"/>
        </w:rPr>
        <w:t xml:space="preserve">3.落实政府采购政策需满足的资格要求：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本项目专门面向中小企业采购</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应</w:t>
      </w:r>
      <w:r>
        <w:rPr>
          <w:rFonts w:ascii="宋体" w:hAnsi="宋体"/>
          <w:color w:val="auto"/>
          <w:szCs w:val="21"/>
          <w:highlight w:val="none"/>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auto"/>
          <w:szCs w:val="21"/>
          <w:highlight w:val="none"/>
        </w:rPr>
        <w:t xml:space="preserve">。</w:t>
      </w:r>
      <w:r/>
    </w:p>
    <w:p>
      <w:pPr>
        <w:numPr>
          <w:ilvl w:val="0"/>
          <w:numId w:val="4"/>
        </w:numPr>
        <w:ind w:firstLine="420"/>
        <w:spacing w:line="360" w:lineRule="auto"/>
        <w:rPr>
          <w:rFonts w:ascii="宋体" w:hAnsi="宋体"/>
          <w:b/>
          <w:bCs/>
          <w:color w:val="auto"/>
          <w:szCs w:val="21"/>
          <w:highlight w:val="none"/>
        </w:rPr>
      </w:pPr>
      <w:r>
        <w:rPr>
          <w:rFonts w:hint="eastAsia" w:ascii="宋体" w:hAnsi="宋体" w:cs="宋体"/>
          <w:b/>
          <w:bCs/>
          <w:color w:val="auto"/>
          <w:szCs w:val="21"/>
          <w:highlight w:val="none"/>
        </w:rPr>
        <w:t xml:space="preserve">本项目的特定资格条件</w:t>
      </w:r>
      <w:r>
        <w:rPr>
          <w:rFonts w:hint="eastAsia" w:ascii="宋体" w:hAnsi="宋体"/>
          <w:b/>
          <w:bCs/>
          <w:color w:val="auto"/>
          <w:szCs w:val="21"/>
          <w:highlight w:val="none"/>
        </w:rPr>
        <w:t xml:space="preserve">：</w:t>
      </w:r>
      <w:r/>
    </w:p>
    <w:p>
      <w:pPr>
        <w:ind w:firstLine="420"/>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投标供应商资质必须符合下列条件之一：</w:t>
      </w:r>
      <w:r/>
    </w:p>
    <w:p>
      <w:pPr>
        <w:ind w:left="420" w:firstLine="0"/>
        <w:spacing w:line="360" w:lineRule="auto"/>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①投标供应商具有测绘主管部门颁发的有效的测绘乙级（工程测量专业）及以上资质（提供资质证书原件扫描件）；</w:t>
      </w:r>
      <w:r/>
    </w:p>
    <w:p>
      <w:pPr>
        <w:ind w:left="420" w:firstLine="0"/>
        <w:spacing w:line="360" w:lineRule="auto"/>
        <w:rPr>
          <w:rFonts w:hint="default"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②投标供应商必须具有省级质量技术监督局颁发的CMA计量认证证书，且证书检测检验能力表中须涵盖城市排水管道</w:t>
      </w:r>
      <w:r>
        <w:rPr>
          <w:rFonts w:hint="eastAsia" w:ascii="宋体" w:hAnsi="宋体" w:cs="Times New Roman"/>
          <w:b w:val="0"/>
          <w:bCs w:val="0"/>
          <w:color w:val="auto"/>
          <w:sz w:val="21"/>
          <w:szCs w:val="21"/>
          <w:highlight w:val="none"/>
          <w:lang w:val="en-US" w:eastAsia="zh-CN" w:bidi="ar-SA"/>
        </w:rPr>
        <w:t xml:space="preserve">或地下管线；</w:t>
      </w:r>
      <w:r>
        <w:rPr>
          <w:rFonts w:hint="eastAsia" w:ascii="宋体" w:hAnsi="宋体" w:eastAsia="宋体" w:cs="Times New Roman"/>
          <w:b w:val="0"/>
          <w:bCs w:val="0"/>
          <w:color w:val="auto"/>
          <w:sz w:val="21"/>
          <w:szCs w:val="21"/>
          <w:highlight w:val="none"/>
          <w:lang w:val="en-US" w:eastAsia="zh-CN" w:bidi="ar-SA"/>
        </w:rPr>
        <w:t xml:space="preserve">（提供CMA计量认证证书原件扫描件）；</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三、获取采购文件：</w:t>
      </w:r>
      <w:r/>
    </w:p>
    <w:p>
      <w:pPr>
        <w:ind w:firstLine="370"/>
        <w:spacing w:line="360" w:lineRule="auto"/>
        <w:widowControl/>
        <w:rPr>
          <w:rFonts w:ascii="宋体" w:hAnsi="宋体" w:cs="宋体"/>
          <w:color w:val="auto"/>
          <w:spacing w:val="8"/>
          <w:szCs w:val="21"/>
          <w:highlight w:val="none"/>
        </w:rPr>
      </w:pPr>
      <w:r>
        <w:rPr>
          <w:rFonts w:hint="eastAsia" w:ascii="宋体" w:hAnsi="宋体" w:cs="Trebuchet MS"/>
          <w:color w:val="auto"/>
          <w:szCs w:val="21"/>
          <w:highlight w:val="none"/>
        </w:rPr>
        <w:t xml:space="preserve">时间：</w:t>
      </w:r>
      <w:r>
        <w:rPr>
          <w:rFonts w:hint="eastAsia" w:ascii="宋体" w:hAnsi="宋体" w:cs="宋体"/>
          <w:color w:val="auto"/>
          <w:spacing w:val="8"/>
          <w:szCs w:val="21"/>
          <w:highlight w:val="none"/>
        </w:rPr>
        <w:t xml:space="preserve">自本公告发布之日起5个工作日。</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地点：</w:t>
      </w:r>
      <w:bookmarkStart w:id="13" w:name="_Hlk62814426"/>
      <w:r>
        <w:rPr>
          <w:rFonts w:hint="eastAsia" w:ascii="宋体" w:hAnsi="宋体" w:cs="Trebuchet MS"/>
          <w:color w:val="auto"/>
          <w:szCs w:val="21"/>
          <w:highlight w:val="none"/>
        </w:rPr>
        <w:t xml:space="preserve">“江苏政府采购网、南京公共采购信息网”自行免费下载</w:t>
      </w:r>
      <w:r/>
    </w:p>
    <w:p>
      <w:pPr>
        <w:ind w:firstLine="420"/>
        <w:spacing w:line="360" w:lineRule="auto"/>
        <w:rPr>
          <w:rFonts w:hint="eastAsia" w:ascii="宋体" w:hAnsi="宋体" w:cs="Trebuchet MS"/>
          <w:color w:val="auto"/>
          <w:szCs w:val="21"/>
          <w:highlight w:val="none"/>
        </w:rPr>
      </w:pPr>
      <w:r>
        <w:rPr>
          <w:rFonts w:hint="eastAsia" w:ascii="宋体" w:hAnsi="宋体" w:cs="Trebuchet MS"/>
          <w:color w:val="auto"/>
          <w:szCs w:val="21"/>
          <w:highlight w:val="none"/>
        </w:rPr>
        <w:t xml:space="preserve">方式：网站下载。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磋商文件费用：0元</w:t>
      </w:r>
      <w:bookmarkEnd w:id="13"/>
      <w:r/>
      <w:r/>
    </w:p>
    <w:p>
      <w:p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四、电子磋商响应文件的提交</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截止时间：</w:t>
      </w:r>
      <w:r>
        <w:rPr>
          <w:rFonts w:hint="eastAsia" w:ascii="宋体" w:hAnsi="宋体" w:cs="方正大黑简体"/>
          <w:color w:val="0000ff"/>
          <w:szCs w:val="21"/>
          <w:highlight w:val="none"/>
        </w:rPr>
        <w:t xml:space="preserve">2025年</w:t>
      </w:r>
      <w:r>
        <w:rPr>
          <w:rFonts w:hint="eastAsia" w:ascii="宋体" w:hAnsi="宋体" w:cs="方正大黑简体"/>
          <w:color w:val="0000ff"/>
          <w:szCs w:val="21"/>
          <w:highlight w:val="none"/>
          <w:lang w:val="en-US" w:eastAsia="zh-CN"/>
        </w:rPr>
        <w:t xml:space="preserve">12月01日14</w:t>
      </w:r>
      <w:r>
        <w:rPr>
          <w:rFonts w:hint="eastAsia" w:ascii="宋体" w:hAnsi="宋体" w:cs="Trebuchet MS"/>
          <w:color w:val="0000ff"/>
          <w:szCs w:val="21"/>
          <w:highlight w:val="none"/>
          <w:lang w:eastAsia="zh-CN"/>
        </w:rPr>
        <w:t xml:space="preserve">：</w:t>
      </w:r>
      <w:r>
        <w:rPr>
          <w:rFonts w:hint="eastAsia" w:ascii="宋体" w:hAnsi="宋体" w:cs="Trebuchet MS"/>
          <w:color w:val="0000ff"/>
          <w:szCs w:val="21"/>
          <w:highlight w:val="none"/>
          <w:lang w:val="en-US" w:eastAsia="zh-CN"/>
        </w:rPr>
        <w:t xml:space="preserve">3</w:t>
      </w:r>
      <w:r>
        <w:rPr>
          <w:rFonts w:hint="eastAsia" w:ascii="宋体" w:hAnsi="宋体" w:cs="Trebuchet MS"/>
          <w:color w:val="0000ff"/>
          <w:szCs w:val="21"/>
          <w:highlight w:val="none"/>
          <w:lang w:eastAsia="zh-CN"/>
        </w:rPr>
        <w:t xml:space="preserve">0</w:t>
      </w:r>
      <w:r>
        <w:rPr>
          <w:rFonts w:hint="eastAsia" w:ascii="宋体" w:hAnsi="宋体" w:cs="Trebuchet MS"/>
          <w:color w:val="auto"/>
          <w:szCs w:val="21"/>
          <w:highlight w:val="none"/>
        </w:rPr>
        <w:t xml:space="preserve">（北京时间）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5"/>
        </w:num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开启</w:t>
      </w:r>
      <w:r/>
    </w:p>
    <w:p>
      <w:pPr>
        <w:ind w:firstLine="420"/>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时间：</w:t>
      </w:r>
      <w:r>
        <w:rPr>
          <w:rFonts w:hint="eastAsia" w:ascii="宋体" w:hAnsi="宋体" w:cs="方正大黑简体"/>
          <w:color w:val="0000ff"/>
          <w:szCs w:val="21"/>
          <w:highlight w:val="none"/>
        </w:rPr>
        <w:t xml:space="preserve">2025年</w:t>
      </w:r>
      <w:r>
        <w:rPr>
          <w:rFonts w:hint="eastAsia" w:ascii="宋体" w:hAnsi="宋体" w:cs="方正大黑简体"/>
          <w:color w:val="0000ff"/>
          <w:szCs w:val="21"/>
          <w:highlight w:val="none"/>
          <w:lang w:val="en-US" w:eastAsia="zh-CN"/>
        </w:rPr>
        <w:t xml:space="preserve">12月01日</w:t>
      </w:r>
      <w:r>
        <w:rPr>
          <w:rFonts w:hint="eastAsia" w:ascii="宋体" w:hAnsi="宋体" w:cs="Trebuchet MS"/>
          <w:color w:val="0000ff"/>
          <w:szCs w:val="21"/>
          <w:highlight w:val="none"/>
          <w:lang w:val="en-US" w:eastAsia="zh-CN"/>
        </w:rPr>
        <w:t xml:space="preserve">14</w:t>
      </w:r>
      <w:r>
        <w:rPr>
          <w:rFonts w:hint="eastAsia" w:ascii="宋体" w:hAnsi="宋体" w:cs="Trebuchet MS"/>
          <w:color w:val="0000ff"/>
          <w:szCs w:val="21"/>
          <w:highlight w:val="none"/>
          <w:lang w:eastAsia="zh-CN"/>
        </w:rPr>
        <w:t xml:space="preserve">：</w:t>
      </w:r>
      <w:r>
        <w:rPr>
          <w:rFonts w:hint="eastAsia" w:ascii="宋体" w:hAnsi="宋体" w:cs="Trebuchet MS"/>
          <w:color w:val="0000ff"/>
          <w:szCs w:val="21"/>
          <w:highlight w:val="none"/>
          <w:lang w:val="en-US" w:eastAsia="zh-CN"/>
        </w:rPr>
        <w:t xml:space="preserve">3</w:t>
      </w:r>
      <w:r>
        <w:rPr>
          <w:rFonts w:hint="eastAsia" w:ascii="宋体" w:hAnsi="宋体" w:cs="Trebuchet MS"/>
          <w:color w:val="0000ff"/>
          <w:szCs w:val="21"/>
          <w:highlight w:val="none"/>
          <w:lang w:eastAsia="zh-CN"/>
        </w:rPr>
        <w:t xml:space="preserve">0</w:t>
      </w:r>
      <w:r>
        <w:rPr>
          <w:rFonts w:hint="eastAsia" w:ascii="宋体" w:hAnsi="宋体" w:cs="Trebuchet MS"/>
          <w:color w:val="auto"/>
          <w:szCs w:val="21"/>
          <w:highlight w:val="none"/>
        </w:rPr>
        <w:t xml:space="preserve">（北京时间）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5"/>
        </w:num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公告期限</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自本公告发布之日起3个工作日内</w:t>
      </w:r>
      <w:r/>
    </w:p>
    <w:p>
      <w:pPr>
        <w:numPr>
          <w:ilvl w:val="0"/>
          <w:numId w:val="5"/>
        </w:numPr>
        <w:spacing w:line="360" w:lineRule="auto"/>
        <w:rPr>
          <w:rFonts w:ascii="宋体" w:hAnsi="宋体" w:cs="Trebuchet MS"/>
          <w:b/>
          <w:bCs/>
          <w:color w:val="auto"/>
          <w:szCs w:val="21"/>
          <w:highlight w:val="none"/>
        </w:rPr>
      </w:pPr>
      <w:r>
        <w:rPr>
          <w:rFonts w:hint="eastAsia" w:ascii="宋体" w:hAnsi="宋体" w:cs="Trebuchet MS"/>
          <w:b/>
          <w:bCs/>
          <w:color w:val="auto"/>
          <w:szCs w:val="21"/>
          <w:highlight w:val="none"/>
        </w:rPr>
        <w:t xml:space="preserve">其他补充事宜</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14" w:name="OLE_LINK102"/>
      <w:r/>
      <w:bookmarkStart w:id="15" w:name="OLE_LINK106"/>
      <w:r>
        <w:rPr>
          <w:rFonts w:hint="eastAsia" w:ascii="宋体" w:hAnsi="宋体" w:cs="Trebuchet MS"/>
          <w:color w:val="auto"/>
          <w:szCs w:val="21"/>
          <w:highlight w:val="none"/>
        </w:rPr>
        <w:t xml:space="preserve">7.1拒绝下述供应商参加本次采购活动：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7.2本项目在“江苏政府采购网</w:t>
      </w:r>
      <w:bookmarkStart w:id="16" w:name="OLE_LINK11"/>
      <w:r>
        <w:rPr>
          <w:rFonts w:hint="eastAsia" w:ascii="宋体" w:hAnsi="宋体" w:cs="Trebuchet MS"/>
          <w:color w:val="auto"/>
          <w:szCs w:val="21"/>
          <w:highlight w:val="none"/>
        </w:rPr>
        <w:t xml:space="preserve">、南京公共采购信息网</w:t>
      </w:r>
      <w:bookmarkEnd w:id="16"/>
      <w:r>
        <w:rPr>
          <w:rFonts w:hint="eastAsia" w:ascii="宋体" w:hAnsi="宋体" w:cs="Trebuchet MS"/>
          <w:color w:val="auto"/>
          <w:szCs w:val="21"/>
          <w:highlight w:val="none"/>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7.3勘察现场：</w:t>
      </w:r>
      <w:bookmarkStart w:id="17" w:name="OLE_LINK128"/>
      <w:r/>
      <w:bookmarkStart w:id="18" w:name="OLE_LINK127"/>
      <w:r>
        <w:rPr>
          <w:rFonts w:hint="eastAsia" w:ascii="宋体" w:hAnsi="宋体" w:cs="Trebuchet MS"/>
          <w:color w:val="auto"/>
          <w:szCs w:val="21"/>
          <w:highlight w:val="none"/>
        </w:rPr>
        <w:t xml:space="preserve">采购人不组织，供应商自行踏勘。</w:t>
      </w:r>
      <w:bookmarkEnd w:id="17"/>
      <w:r/>
      <w:bookmarkEnd w:id="18"/>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7.4</w:t>
      </w:r>
      <w:bookmarkStart w:id="19" w:name="OLE_LINK36"/>
      <w:r/>
      <w:bookmarkStart w:id="20" w:name="OLE_LINK35"/>
      <w:r>
        <w:rPr>
          <w:rFonts w:hint="eastAsia" w:ascii="宋体" w:hAnsi="宋体" w:cs="Trebuchet MS"/>
          <w:color w:val="auto"/>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9"/>
      <w:r/>
      <w:bookmarkEnd w:id="20"/>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7.5政府采购信用承诺</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//njgc.jfh.com/）‘南京市政府采购供应商诚信档案’系统链接打开系统页面（http</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//180.101.238.212</w:t>
      </w:r>
      <w:r>
        <w:rPr>
          <w:rFonts w:hint="eastAsia" w:ascii="宋体" w:hAnsi="宋体" w:cs="Trebuchet MS"/>
          <w:color w:val="auto"/>
          <w:szCs w:val="21"/>
          <w:highlight w:val="none"/>
          <w:lang w:eastAsia="zh-CN"/>
        </w:rPr>
        <w:t xml:space="preserve">：</w:t>
      </w:r>
      <w:r>
        <w:rPr>
          <w:rFonts w:hint="eastAsia" w:ascii="宋体" w:hAnsi="宋体" w:cs="Trebuchet MS"/>
          <w:color w:val="auto"/>
          <w:szCs w:val="21"/>
          <w:highlight w:val="none"/>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（1）符合国家相关规定的财务状况报告；</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（2）依法缴纳税收的证明材料；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（3）依法缴纳社会保障资金的证明材料；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1" w:name="OLE_LINK15"/>
      <w:r/>
      <w:bookmarkStart w:id="22" w:name="OLE_LINK12"/>
      <w:r>
        <w:rPr>
          <w:rFonts w:hint="eastAsia" w:ascii="宋体" w:hAnsi="宋体" w:cs="Trebuchet MS"/>
          <w:color w:val="auto"/>
          <w:szCs w:val="21"/>
          <w:highlight w:val="none"/>
        </w:rPr>
        <w:t xml:space="preserve">供应商涉及以下情形的，不适用信用承诺</w:t>
      </w:r>
      <w:bookmarkEnd w:id="21"/>
      <w:r/>
      <w:bookmarkEnd w:id="22"/>
      <w:r>
        <w:rPr>
          <w:rFonts w:hint="eastAsia" w:ascii="宋体" w:hAnsi="宋体" w:cs="Trebuchet MS"/>
          <w:color w:val="auto"/>
          <w:szCs w:val="21"/>
          <w:highlight w:val="none"/>
        </w:rPr>
        <w:t xml:space="preserve">：</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bookmarkStart w:id="23" w:name="OLE_LINK16"/>
      <w:r>
        <w:rPr>
          <w:rFonts w:hint="eastAsia" w:ascii="宋体" w:hAnsi="宋体" w:cs="Trebuchet MS"/>
          <w:color w:val="auto"/>
          <w:szCs w:val="21"/>
          <w:highlight w:val="none"/>
        </w:rPr>
        <w:t xml:space="preserve">（1）供应商被列入严重失信主体名单；</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（3）其他法律、行政法规规定的不适用信用承诺的情形。</w:t>
      </w:r>
      <w:bookmarkEnd w:id="23"/>
      <w:r/>
      <w:r/>
    </w:p>
    <w:p>
      <w:pPr>
        <w:ind w:firstLine="420"/>
        <w:spacing w:line="360" w:lineRule="auto"/>
        <w:tabs>
          <w:tab w:val="left" w:pos="0" w:leader="none"/>
          <w:tab w:val="left" w:pos="510" w:leader="none"/>
          <w:tab w:val="left" w:pos="1134" w:leader="none"/>
        </w:tabs>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w:t>
      </w:r>
      <w:bookmarkEnd w:id="14"/>
      <w:r/>
      <w:bookmarkEnd w:id="15"/>
      <w:r/>
      <w:r/>
    </w:p>
    <w:p>
      <w:p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八、凡对本次采购提出疑问，请按以下方式联系</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rPr>
        <w:t xml:space="preserve">名称：</w:t>
      </w:r>
      <w:r>
        <w:rPr>
          <w:rFonts w:hint="eastAsia" w:ascii="宋体" w:hAnsi="宋体" w:cs="Trebuchet MS"/>
          <w:color w:val="auto"/>
          <w:szCs w:val="21"/>
          <w:highlight w:val="none"/>
          <w:lang w:eastAsia="zh-CN"/>
        </w:rPr>
        <w:t xml:space="preserve">南京市江宁区人民政府秣陵街道办事处</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rPr>
        <w:t xml:space="preserve">地址：</w:t>
      </w:r>
      <w:r>
        <w:rPr>
          <w:rFonts w:hint="eastAsia" w:ascii="宋体" w:hAnsi="宋体" w:cs="Trebuchet MS"/>
          <w:color w:val="auto"/>
          <w:szCs w:val="21"/>
          <w:highlight w:val="none"/>
          <w:lang w:eastAsia="zh-CN"/>
        </w:rPr>
        <w:t xml:space="preserve">江苏省南京市江宁区秣陵街道凤仪街2号</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rPr>
        <w:t xml:space="preserve">联系方式：</w:t>
      </w:r>
      <w:r>
        <w:rPr>
          <w:rFonts w:hint="eastAsia" w:ascii="宋体" w:hAnsi="宋体" w:cs="Trebuchet MS"/>
          <w:color w:val="auto"/>
          <w:szCs w:val="21"/>
          <w:highlight w:val="none"/>
          <w:lang w:eastAsia="zh-CN"/>
        </w:rPr>
        <w:t xml:space="preserve">陆主任</w:t>
      </w:r>
      <w:r/>
    </w:p>
    <w:p>
      <w:pPr>
        <w:ind w:firstLine="420"/>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rPr>
        <w:t xml:space="preserve">联系电话：</w:t>
      </w:r>
      <w:r>
        <w:rPr>
          <w:rFonts w:hint="eastAsia" w:ascii="宋体" w:hAnsi="宋体" w:cs="Trebuchet MS"/>
          <w:color w:val="auto"/>
          <w:szCs w:val="21"/>
          <w:highlight w:val="none"/>
          <w:lang w:eastAsia="zh-CN"/>
        </w:rPr>
        <w:t xml:space="preserve">025-52752987</w:t>
      </w:r>
      <w:r/>
    </w:p>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t xml:space="preserve"> 2</w:t>
      </w:r>
      <w:r>
        <w:rPr>
          <w:rFonts w:hint="eastAsia" w:ascii="宋体" w:hAnsi="宋体" w:cs="Trebuchet MS"/>
          <w:color w:val="auto"/>
          <w:szCs w:val="21"/>
          <w:highlight w:val="none"/>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w:t>
      </w:r>
      <w:r>
        <w:rPr>
          <w:rFonts w:hint="eastAsia" w:ascii="宋体" w:hAnsi="宋体" w:cs="Trebuchet MS"/>
          <w:color w:val="auto"/>
          <w:szCs w:val="21"/>
          <w:highlight w:val="none"/>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联系方式：顾丽</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lang w:val="zh-CN"/>
        </w:rPr>
        <w:t xml:space="preserve">电话： 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3.项目联系方式</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项目联系人：顾丽</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1037"/>
        <w:rPr>
          <w:rFonts w:ascii="宋体" w:hAnsi="宋体" w:eastAsia="宋体"/>
          <w:color w:val="auto"/>
          <w:highlight w:val="none"/>
        </w:rPr>
      </w:pPr>
      <w:r>
        <w:rPr>
          <w:rFonts w:ascii="宋体" w:hAnsi="宋体" w:eastAsia="宋体"/>
          <w:color w:val="auto"/>
          <w:highlight w:val="none"/>
        </w:rPr>
        <w:br w:type="page" w:clear="all"/>
      </w:r>
      <w:bookmarkStart w:id="24" w:name="_Toc85525783"/>
      <w:r/>
      <w:bookmarkStart w:id="25" w:name="_Toc22347"/>
      <w:r>
        <w:rPr>
          <w:rFonts w:hint="eastAsia" w:ascii="宋体" w:hAnsi="宋体" w:eastAsia="宋体"/>
          <w:color w:val="auto"/>
          <w:highlight w:val="none"/>
        </w:rPr>
        <w:t xml:space="preserve">第二章  磋商供应商须知</w:t>
      </w:r>
      <w:bookmarkEnd w:id="10"/>
      <w:r/>
      <w:bookmarkEnd w:id="11"/>
      <w:r/>
      <w:bookmarkEnd w:id="24"/>
      <w:r/>
      <w:bookmarkEnd w:id="25"/>
      <w:r/>
      <w:r/>
    </w:p>
    <w:tbl>
      <w:tblPr>
        <w:tblStyle w:val="695"/>
        <w:tblW w:w="8850"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184"/>
        <w:gridCol w:w="1516"/>
        <w:gridCol w:w="4530"/>
      </w:tblGrid>
      <w:tr>
        <w:trPr>
          <w:trHeight w:val="310"/>
        </w:trPr>
        <w:tc>
          <w:tcPr>
            <w:tcW w:w="720" w:type="dxa"/>
            <w:vAlign w:val="center"/>
            <w:textDirection w:val="lrTb"/>
            <w:noWrap w:val="false"/>
          </w:tcPr>
          <w:p>
            <w:pPr>
              <w:pStyle w:val="1021"/>
              <w:spacing w:before="78"/>
              <w:rPr>
                <w:b/>
                <w:color w:val="auto"/>
                <w:highlight w:val="none"/>
              </w:rPr>
            </w:pPr>
            <w:r>
              <w:rPr>
                <w:rFonts w:hint="eastAsia"/>
                <w:b/>
                <w:color w:val="auto"/>
                <w:highlight w:val="none"/>
              </w:rPr>
              <w:t xml:space="preserve">序号</w:t>
            </w:r>
            <w:r/>
          </w:p>
        </w:tc>
        <w:tc>
          <w:tcPr>
            <w:gridSpan w:val="2"/>
            <w:tcW w:w="2084" w:type="dxa"/>
            <w:vAlign w:val="center"/>
            <w:textDirection w:val="lrTb"/>
            <w:noWrap w:val="false"/>
          </w:tcPr>
          <w:p>
            <w:pPr>
              <w:pStyle w:val="1021"/>
              <w:spacing w:before="78"/>
              <w:rPr>
                <w:b/>
                <w:color w:val="auto"/>
                <w:highlight w:val="none"/>
              </w:rPr>
            </w:pPr>
            <w:r>
              <w:rPr>
                <w:rFonts w:hint="eastAsia"/>
                <w:b/>
                <w:color w:val="auto"/>
                <w:highlight w:val="none"/>
              </w:rPr>
              <w:t xml:space="preserve">项目</w:t>
            </w:r>
            <w:r/>
          </w:p>
        </w:tc>
        <w:tc>
          <w:tcPr>
            <w:gridSpan w:val="2"/>
            <w:tcW w:w="6046" w:type="dxa"/>
            <w:vAlign w:val="center"/>
            <w:textDirection w:val="lrTb"/>
            <w:noWrap w:val="false"/>
          </w:tcPr>
          <w:p>
            <w:pPr>
              <w:pStyle w:val="1021"/>
              <w:spacing w:before="78"/>
              <w:rPr>
                <w:b/>
                <w:color w:val="auto"/>
                <w:highlight w:val="none"/>
              </w:rPr>
            </w:pPr>
            <w:r>
              <w:rPr>
                <w:rFonts w:hint="eastAsia"/>
                <w:b/>
                <w:color w:val="auto"/>
                <w:highlight w:val="none"/>
              </w:rPr>
              <w:t xml:space="preserve">内容</w:t>
            </w:r>
            <w:r/>
          </w:p>
        </w:tc>
      </w:tr>
      <w:tr>
        <w:trPr>
          <w:trHeight w:val="322"/>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项目编号</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lang w:eastAsia="zh-CN"/>
              </w:rPr>
              <w:t xml:space="preserve">JSZC-320115-NJJN-C2025-0014</w:t>
            </w:r>
            <w:r>
              <w:rPr>
                <w:rFonts w:hint="eastAsia" w:ascii="宋体" w:hAnsi="宋体" w:cs="Trebuchet MS"/>
                <w:color w:val="auto"/>
                <w:szCs w:val="21"/>
                <w:highlight w:val="none"/>
              </w:rPr>
              <w:t xml:space="preserve"> </w:t>
            </w:r>
            <w:r/>
          </w:p>
        </w:tc>
      </w:tr>
      <w:tr>
        <w:trPr>
          <w:trHeight w:val="340"/>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项目名称</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秣陵街道欣旺花苑管网清疏修缮工程项目CCTV检测服务</w:t>
            </w:r>
            <w:r/>
          </w:p>
        </w:tc>
      </w:tr>
      <w:tr>
        <w:trPr>
          <w:trHeight w:val="405"/>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南京建宁工程造价咨询有限公司</w:t>
            </w:r>
            <w:r/>
          </w:p>
        </w:tc>
      </w:tr>
      <w:tr>
        <w:trPr>
          <w:trHeight w:val="337"/>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代理机构地址</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江苏省南京市江宁区湖山路799号9栋2楼（南京建宁工程造价咨询有限公司）</w:t>
            </w:r>
            <w:r/>
          </w:p>
        </w:tc>
      </w:tr>
      <w:tr>
        <w:trPr>
          <w:trHeight w:val="612"/>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磋商文件获取方法</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“江苏政府采购网、南京公共采购信息网”自行免费下载</w:t>
            </w:r>
            <w:r/>
          </w:p>
        </w:tc>
      </w:tr>
      <w:tr>
        <w:trPr>
          <w:trHeight w:val="90"/>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项目最高限价</w:t>
            </w:r>
            <w:r/>
          </w:p>
        </w:tc>
        <w:tc>
          <w:tcPr>
            <w:gridSpan w:val="2"/>
            <w:tcW w:w="6046" w:type="dxa"/>
            <w:vAlign w:val="center"/>
            <w:textDirection w:val="lrTb"/>
            <w:noWrap w:val="false"/>
          </w:tcPr>
          <w:p>
            <w:pPr>
              <w:spacing w:line="360" w:lineRule="auto"/>
              <w:rPr>
                <w:rFonts w:ascii="宋体" w:hAnsi="宋体" w:cs="Trebuchet MS"/>
                <w:color w:val="auto"/>
                <w:szCs w:val="21"/>
                <w:highlight w:val="none"/>
              </w:rPr>
            </w:pPr>
            <w:r>
              <w:rPr>
                <w:rStyle w:val="1160"/>
                <w:rFonts w:hint="eastAsia"/>
                <w:bCs/>
                <w:color w:val="auto"/>
                <w:szCs w:val="21"/>
                <w:highlight w:val="none"/>
              </w:rPr>
              <w:t xml:space="preserve">最高限价：1710836.1元，超过最高限价当无效标处理。</w:t>
            </w:r>
            <w:r/>
          </w:p>
        </w:tc>
      </w:tr>
      <w:tr>
        <w:trPr>
          <w:trHeight w:val="558"/>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合同履行期限</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方正大黑简体"/>
                <w:color w:val="auto"/>
                <w:szCs w:val="21"/>
                <w:highlight w:val="none"/>
                <w:lang w:eastAsia="zh-CN"/>
              </w:rPr>
              <w:t xml:space="preserve">自合同签订之日起至工程施工竣工验收合格后</w:t>
            </w:r>
            <w:r>
              <w:rPr>
                <w:rFonts w:hint="eastAsia" w:ascii="宋体" w:hAnsi="宋体" w:cs="方正大黑简体"/>
                <w:color w:val="auto"/>
                <w:szCs w:val="21"/>
                <w:highlight w:val="none"/>
                <w:lang w:val="zh-CN"/>
              </w:rPr>
              <w:t xml:space="preserve">；</w:t>
            </w:r>
            <w:r/>
          </w:p>
        </w:tc>
      </w:tr>
      <w:tr>
        <w:trPr>
          <w:trHeight w:val="318"/>
        </w:trPr>
        <w:tc>
          <w:tcPr>
            <w:tcW w:w="72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8</w:t>
            </w:r>
            <w:r/>
          </w:p>
        </w:tc>
        <w:tc>
          <w:tcPr>
            <w:gridSpan w:val="2"/>
            <w:tcW w:w="20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磋商有效期</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磋商之日起90天</w:t>
            </w:r>
            <w:r/>
          </w:p>
        </w:tc>
      </w:tr>
      <w:tr>
        <w:trPr>
          <w:trHeight w:val="375"/>
        </w:trPr>
        <w:tc>
          <w:tcPr>
            <w:tcW w:w="72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10</w:t>
            </w:r>
            <w:r/>
          </w:p>
        </w:tc>
        <w:tc>
          <w:tcPr>
            <w:tcW w:w="90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响应性文件提交信息</w:t>
            </w:r>
            <w:r/>
          </w:p>
        </w:tc>
        <w:tc>
          <w:tcPr>
            <w:tcW w:w="11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0000ff"/>
                <w:szCs w:val="21"/>
                <w:highlight w:val="none"/>
              </w:rPr>
              <w:t xml:space="preserve">2025年</w:t>
            </w:r>
            <w:r>
              <w:rPr>
                <w:rFonts w:hint="eastAsia" w:ascii="宋体" w:hAnsi="宋体" w:cs="Trebuchet MS"/>
                <w:color w:val="0000ff"/>
                <w:szCs w:val="21"/>
                <w:highlight w:val="none"/>
                <w:lang w:val="en-US" w:eastAsia="zh-CN"/>
              </w:rPr>
              <w:t xml:space="preserve">12月01日14</w:t>
            </w:r>
            <w:r>
              <w:rPr>
                <w:rFonts w:hint="eastAsia" w:ascii="宋体" w:hAnsi="宋体" w:cs="Trebuchet MS"/>
                <w:color w:val="0000ff"/>
                <w:szCs w:val="21"/>
                <w:highlight w:val="none"/>
                <w:lang w:eastAsia="zh-CN"/>
              </w:rPr>
              <w:t xml:space="preserve">：</w:t>
            </w:r>
            <w:r>
              <w:rPr>
                <w:rFonts w:hint="eastAsia" w:ascii="宋体" w:hAnsi="宋体" w:cs="Trebuchet MS"/>
                <w:color w:val="0000ff"/>
                <w:szCs w:val="21"/>
                <w:highlight w:val="none"/>
                <w:lang w:val="en-US" w:eastAsia="zh-CN"/>
              </w:rPr>
              <w:t xml:space="preserve">3</w:t>
            </w:r>
            <w:r>
              <w:rPr>
                <w:rFonts w:hint="eastAsia" w:ascii="宋体" w:hAnsi="宋体" w:cs="Trebuchet MS"/>
                <w:color w:val="0000ff"/>
                <w:szCs w:val="21"/>
                <w:highlight w:val="none"/>
                <w:lang w:eastAsia="zh-CN"/>
              </w:rPr>
              <w:t xml:space="preserve">0</w:t>
            </w:r>
            <w:r>
              <w:rPr>
                <w:rFonts w:hint="eastAsia" w:ascii="宋体" w:hAnsi="宋体" w:cs="Trebuchet MS"/>
                <w:color w:val="0000ff"/>
                <w:szCs w:val="21"/>
                <w:highlight w:val="none"/>
              </w:rPr>
              <w:t xml:space="preserve">（北京时间）</w:t>
            </w:r>
            <w:r/>
          </w:p>
        </w:tc>
      </w:tr>
      <w:tr>
        <w:trPr>
          <w:trHeight w:val="451"/>
        </w:trPr>
        <w:tc>
          <w:tcPr>
            <w:tcW w:w="72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333"/>
        </w:trPr>
        <w:tc>
          <w:tcPr>
            <w:tcW w:w="72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12</w:t>
            </w:r>
            <w:r/>
          </w:p>
        </w:tc>
        <w:tc>
          <w:tcPr>
            <w:tcW w:w="90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 信息</w:t>
            </w:r>
            <w:r/>
          </w:p>
        </w:tc>
        <w:tc>
          <w:tcPr>
            <w:tcW w:w="11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0000ff"/>
                <w:szCs w:val="21"/>
                <w:highlight w:val="none"/>
              </w:rPr>
              <w:t xml:space="preserve">2025年</w:t>
            </w:r>
            <w:r>
              <w:rPr>
                <w:rFonts w:hint="eastAsia" w:ascii="宋体" w:hAnsi="宋体" w:cs="Trebuchet MS"/>
                <w:color w:val="0000ff"/>
                <w:szCs w:val="21"/>
                <w:highlight w:val="none"/>
                <w:lang w:val="en-US" w:eastAsia="zh-CN"/>
              </w:rPr>
              <w:t xml:space="preserve">12月01日14</w:t>
            </w:r>
            <w:r>
              <w:rPr>
                <w:rFonts w:hint="eastAsia" w:ascii="宋体" w:hAnsi="宋体" w:cs="Trebuchet MS"/>
                <w:color w:val="0000ff"/>
                <w:szCs w:val="21"/>
                <w:highlight w:val="none"/>
                <w:lang w:eastAsia="zh-CN"/>
              </w:rPr>
              <w:t xml:space="preserve">：</w:t>
            </w:r>
            <w:r>
              <w:rPr>
                <w:rFonts w:hint="eastAsia" w:ascii="宋体" w:hAnsi="宋体" w:cs="Trebuchet MS"/>
                <w:color w:val="0000ff"/>
                <w:szCs w:val="21"/>
                <w:highlight w:val="none"/>
                <w:lang w:val="en-US" w:eastAsia="zh-CN"/>
              </w:rPr>
              <w:t xml:space="preserve">3</w:t>
            </w:r>
            <w:r>
              <w:rPr>
                <w:rFonts w:hint="eastAsia" w:ascii="宋体" w:hAnsi="宋体" w:cs="Trebuchet MS"/>
                <w:color w:val="0000ff"/>
                <w:szCs w:val="21"/>
                <w:highlight w:val="none"/>
              </w:rPr>
              <w:t xml:space="preserve">0（北京时间）</w:t>
            </w:r>
            <w:r/>
          </w:p>
        </w:tc>
      </w:tr>
      <w:tr>
        <w:trPr>
          <w:trHeight w:val="350"/>
        </w:trPr>
        <w:tc>
          <w:tcPr>
            <w:tcW w:w="72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84"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4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337"/>
        </w:trPr>
        <w:tc>
          <w:tcPr>
            <w:tcW w:w="72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13</w:t>
            </w:r>
            <w:r/>
          </w:p>
        </w:tc>
        <w:tc>
          <w:tcPr>
            <w:tcW w:w="900"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 事项</w:t>
            </w:r>
            <w:r/>
          </w:p>
        </w:tc>
        <w:tc>
          <w:tcPr>
            <w:tcW w:w="1184"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采购单位</w:t>
            </w:r>
            <w:r/>
          </w:p>
        </w:tc>
        <w:tc>
          <w:tcPr>
            <w:tcW w:w="151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30"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陆主任</w:t>
            </w:r>
            <w:r/>
          </w:p>
        </w:tc>
      </w:tr>
      <w:tr>
        <w:trPr>
          <w:trHeight w:val="421"/>
        </w:trPr>
        <w:tc>
          <w:tcPr>
            <w:tcW w:w="72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84"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1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30"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Trebuchet MS"/>
                <w:color w:val="auto"/>
                <w:szCs w:val="21"/>
                <w:highlight w:val="none"/>
                <w:lang w:eastAsia="zh-CN"/>
              </w:rPr>
            </w:pPr>
            <w:r>
              <w:rPr>
                <w:rFonts w:hint="eastAsia" w:ascii="宋体" w:hAnsi="宋体" w:cs="Trebuchet MS"/>
                <w:color w:val="auto"/>
                <w:szCs w:val="21"/>
                <w:highlight w:val="none"/>
                <w:lang w:eastAsia="zh-CN"/>
              </w:rPr>
              <w:t xml:space="preserve">025-52752987</w:t>
            </w:r>
            <w:r/>
          </w:p>
        </w:tc>
      </w:tr>
      <w:tr>
        <w:trPr>
          <w:trHeight w:val="363"/>
        </w:trPr>
        <w:tc>
          <w:tcPr>
            <w:tcW w:w="72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84" w:type="dxa"/>
            <w:vAlign w:val="center"/>
            <w:vMerge w:val="restart"/>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tcW w:w="151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3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顾丽</w:t>
            </w:r>
            <w:r/>
          </w:p>
        </w:tc>
      </w:tr>
      <w:tr>
        <w:trPr>
          <w:trHeight w:val="483"/>
        </w:trPr>
        <w:tc>
          <w:tcPr>
            <w:tcW w:w="72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0"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84" w:type="dxa"/>
            <w:vAlign w:val="center"/>
            <w:vMerge w:val="continue"/>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1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30"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025-52167181</w:t>
            </w:r>
            <w:r/>
          </w:p>
        </w:tc>
      </w:tr>
    </w:tbl>
    <w:p>
      <w:pPr>
        <w:pStyle w:val="1021"/>
        <w:ind w:left="0" w:firstLine="0"/>
        <w:spacing w:before="78"/>
        <w:rPr>
          <w:color w:val="auto"/>
          <w:highlight w:val="none"/>
          <w:lang w:val="zh-CN"/>
        </w:rPr>
      </w:pPr>
      <w:r>
        <w:rPr>
          <w:color w:val="auto"/>
          <w:highlight w:val="none"/>
          <w:lang w:val="zh-CN"/>
        </w:rPr>
        <w:br w:type="page" w:clear="all"/>
      </w:r>
      <w:bookmarkEnd w:id="12"/>
      <w:r/>
      <w:r/>
    </w:p>
    <w:p>
      <w:pPr>
        <w:ind w:firstLine="420"/>
        <w:spacing w:line="360" w:lineRule="auto"/>
        <w:rPr>
          <w:rFonts w:ascii="宋体" w:hAnsi="宋体" w:cs="Trebuchet MS"/>
          <w:b/>
          <w:bCs w:val="0"/>
          <w:color w:val="auto"/>
          <w:highlight w:val="none"/>
          <w:shd w:val="clear" w:color="auto" w:fill="ffffff"/>
        </w:rPr>
      </w:pPr>
      <w:r/>
      <w:bookmarkStart w:id="26" w:name="_Toc85525784"/>
      <w:r/>
      <w:bookmarkStart w:id="27" w:name="_Toc12140"/>
      <w:r>
        <w:rPr>
          <w:rFonts w:hint="eastAsia" w:ascii="宋体" w:hAnsi="宋体" w:cs="Trebuchet MS"/>
          <w:b/>
          <w:bCs w:val="0"/>
          <w:color w:val="auto"/>
          <w:highlight w:val="none"/>
          <w:shd w:val="clear" w:color="auto" w:fill="ffffff"/>
        </w:rPr>
        <w:t xml:space="preserve">一、总    则</w:t>
      </w:r>
      <w:bookmarkEnd w:id="26"/>
      <w:r/>
      <w:bookmarkEnd w:id="27"/>
      <w:r/>
      <w:r/>
    </w:p>
    <w:p>
      <w:pPr>
        <w:ind w:firstLine="442"/>
        <w:spacing w:line="360" w:lineRule="auto"/>
        <w:rPr>
          <w:rFonts w:ascii="宋体" w:hAnsi="宋体"/>
          <w:b/>
          <w:color w:val="auto"/>
          <w:sz w:val="22"/>
          <w:highlight w:val="none"/>
        </w:rPr>
      </w:pPr>
      <w:r>
        <w:rPr>
          <w:rFonts w:hint="eastAsia" w:ascii="宋体" w:hAnsi="宋体"/>
          <w:b/>
          <w:color w:val="auto"/>
          <w:sz w:val="22"/>
          <w:highlight w:val="none"/>
        </w:rPr>
        <w:t xml:space="preserve">1、适用法律</w:t>
      </w:r>
      <w:r/>
    </w:p>
    <w:p>
      <w:pPr>
        <w:ind w:firstLine="420"/>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1.1 《中华人民共和国政府采购法》、《政府采购竞争性磋商采购方式管理暂行办法》、《中华人民共和国政府采购法实施条例》等有关法律、规章和规定等。</w:t>
      </w:r>
      <w:r/>
    </w:p>
    <w:p>
      <w:pPr>
        <w:ind w:firstLine="442"/>
        <w:spacing w:line="360" w:lineRule="auto"/>
        <w:rPr>
          <w:rFonts w:ascii="宋体" w:hAnsi="宋体"/>
          <w:b/>
          <w:color w:val="auto"/>
          <w:sz w:val="22"/>
          <w:highlight w:val="none"/>
        </w:rPr>
      </w:pPr>
      <w:r>
        <w:rPr>
          <w:rFonts w:hint="eastAsia" w:ascii="宋体" w:hAnsi="宋体"/>
          <w:b/>
          <w:color w:val="auto"/>
          <w:sz w:val="22"/>
          <w:highlight w:val="none"/>
        </w:rPr>
        <w:t xml:space="preserve">2、定义</w:t>
      </w:r>
      <w:r/>
    </w:p>
    <w:p>
      <w:pPr>
        <w:ind w:firstLine="420"/>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t xml:space="preserve">2.</w:t>
      </w:r>
      <w:r>
        <w:rPr>
          <w:rFonts w:hint="eastAsia" w:ascii="宋体" w:hAnsi="宋体" w:cs="Trebuchet MS"/>
          <w:color w:val="auto"/>
          <w:szCs w:val="21"/>
          <w:highlight w:val="none"/>
          <w:lang w:val="zh-CN"/>
        </w:rPr>
        <w:t xml:space="preserve">1 “供应商”是指参加磋商竞争，并符合磋商文件规定资格条件的法人、其他组织或者自然人。</w:t>
      </w:r>
      <w:r/>
    </w:p>
    <w:p>
      <w:pPr>
        <w:ind w:firstLine="420"/>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t xml:space="preserve">2.</w:t>
      </w:r>
      <w:r>
        <w:rPr>
          <w:rFonts w:hint="eastAsia" w:ascii="宋体" w:hAnsi="宋体" w:cs="Trebuchet MS"/>
          <w:color w:val="auto"/>
          <w:szCs w:val="21"/>
          <w:highlight w:val="none"/>
          <w:lang w:val="zh-CN"/>
        </w:rPr>
        <w:t xml:space="preserve">2 “服务”指本磋商文件中所述产品及相关服务。</w:t>
      </w:r>
      <w:r/>
    </w:p>
    <w:p>
      <w:pPr>
        <w:ind w:firstLine="420"/>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t xml:space="preserve">2.</w:t>
      </w:r>
      <w:r>
        <w:rPr>
          <w:rFonts w:hint="eastAsia" w:ascii="宋体" w:hAnsi="宋体" w:cs="Trebuchet MS"/>
          <w:color w:val="auto"/>
          <w:szCs w:val="21"/>
          <w:highlight w:val="none"/>
          <w:lang w:val="zh-CN"/>
        </w:rPr>
        <w:t xml:space="preserve">3 “用户或使用单位”是指使用服务的单位。</w:t>
      </w:r>
      <w:r/>
    </w:p>
    <w:p>
      <w:pPr>
        <w:ind w:firstLine="442"/>
        <w:spacing w:line="360" w:lineRule="auto"/>
        <w:rPr>
          <w:rFonts w:ascii="宋体" w:hAnsi="宋体"/>
          <w:b/>
          <w:color w:val="auto"/>
          <w:sz w:val="22"/>
          <w:highlight w:val="none"/>
        </w:rPr>
      </w:pPr>
      <w:r>
        <w:rPr>
          <w:rFonts w:hint="eastAsia" w:ascii="宋体" w:hAnsi="宋体"/>
          <w:b/>
          <w:color w:val="auto"/>
          <w:sz w:val="22"/>
          <w:highlight w:val="none"/>
        </w:rPr>
        <w:t xml:space="preserve">3、政策功能</w:t>
      </w:r>
      <w:r/>
    </w:p>
    <w:p>
      <w:pPr>
        <w:ind w:firstLine="420"/>
        <w:spacing w:line="360" w:lineRule="auto"/>
        <w:shd w:val="clear" w:color="auto" w:fill="ffffff"/>
        <w:rPr>
          <w:rFonts w:ascii="宋体" w:hAnsi="宋体" w:cs="Trebuchet MS"/>
          <w:b/>
          <w:color w:val="auto"/>
          <w:szCs w:val="21"/>
          <w:highlight w:val="none"/>
        </w:rPr>
      </w:pPr>
      <w:r>
        <w:rPr>
          <w:rFonts w:hint="eastAsia" w:ascii="宋体" w:hAnsi="宋体" w:cs="Trebuchet MS"/>
          <w:bCs/>
          <w:color w:val="auto"/>
          <w:szCs w:val="21"/>
          <w:highlight w:val="none"/>
        </w:rPr>
        <w:t xml:space="preserve">参加投标的中小企业，应当提供《中小企业声明函》（“中小企业划型标准”详《关于印发中小企业划型标准规定的通知》工信部联企业〔2011〕300号）。其他详磋商文件。</w:t>
      </w:r>
      <w:r/>
    </w:p>
    <w:p>
      <w:pPr>
        <w:ind w:firstLine="442"/>
        <w:spacing w:line="360" w:lineRule="auto"/>
        <w:rPr>
          <w:rFonts w:ascii="宋体" w:hAnsi="宋体"/>
          <w:b/>
          <w:color w:val="auto"/>
          <w:sz w:val="22"/>
          <w:highlight w:val="none"/>
        </w:rPr>
      </w:pPr>
      <w:r>
        <w:rPr>
          <w:rFonts w:hint="eastAsia" w:ascii="宋体" w:hAnsi="宋体"/>
          <w:b/>
          <w:color w:val="auto"/>
          <w:sz w:val="22"/>
          <w:highlight w:val="none"/>
        </w:rPr>
        <w:t xml:space="preserve">4、参加磋商费用</w:t>
      </w:r>
      <w:r/>
    </w:p>
    <w:p>
      <w:pPr>
        <w:ind w:firstLine="420"/>
        <w:spacing w:line="360" w:lineRule="auto"/>
        <w:shd w:val="clear" w:color="auto" w:fill="ffffff"/>
        <w:rPr>
          <w:rFonts w:ascii="宋体" w:hAnsi="宋体" w:cs="Trebuchet MS"/>
          <w:bCs/>
          <w:color w:val="auto"/>
          <w:szCs w:val="28"/>
          <w:highlight w:val="none"/>
        </w:rPr>
      </w:pPr>
      <w:r>
        <w:rPr>
          <w:rFonts w:hint="eastAsia" w:ascii="宋体" w:hAnsi="宋体" w:cs="Trebuchet MS"/>
          <w:bCs/>
          <w:color w:val="auto"/>
          <w:szCs w:val="21"/>
          <w:highlight w:val="none"/>
          <w:lang w:val="zh-CN"/>
        </w:rPr>
        <w:t xml:space="preserve">4.1 供应商应承担所有与准备和参加磋商有关的费用，无论采购结果如何，招标代理和采购单位在任何情况下均无义务和责任承担这些费用。</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4.2招标代理服务费以中标金额为基数，各成交供应商按照</w:t>
      </w:r>
      <w:r>
        <w:rPr>
          <w:rFonts w:ascii="宋体" w:hAnsi="宋体" w:cs="Trebuchet MS"/>
          <w:color w:val="auto"/>
          <w:szCs w:val="21"/>
          <w:highlight w:val="none"/>
          <w:lang w:val="zh-CN"/>
        </w:rPr>
        <w:t xml:space="preserve">《招标代理服务费管理暂行办法》（计价格【2002】1980号）收费</w:t>
      </w:r>
      <w:r>
        <w:rPr>
          <w:rFonts w:hint="eastAsia" w:ascii="宋体" w:hAnsi="宋体" w:cs="Trebuchet MS"/>
          <w:color w:val="auto"/>
          <w:szCs w:val="21"/>
          <w:highlight w:val="none"/>
          <w:lang w:val="en-US" w:eastAsia="zh-CN"/>
        </w:rPr>
        <w:t xml:space="preserve">80</w:t>
      </w:r>
      <w:r>
        <w:rPr>
          <w:rFonts w:hint="eastAsia" w:ascii="宋体" w:hAnsi="宋体" w:cs="Trebuchet MS"/>
          <w:color w:val="auto"/>
          <w:szCs w:val="21"/>
          <w:highlight w:val="none"/>
          <w:lang w:val="zh-CN"/>
        </w:rPr>
        <w:t xml:space="preserve">%计取</w:t>
      </w:r>
      <w:r>
        <w:rPr>
          <w:rFonts w:ascii="宋体" w:hAnsi="宋体" w:cs="Trebuchet MS"/>
          <w:color w:val="auto"/>
          <w:szCs w:val="21"/>
          <w:highlight w:val="none"/>
          <w:lang w:val="zh-CN"/>
        </w:rPr>
        <w:t xml:space="preserve">，</w:t>
      </w:r>
      <w:r>
        <w:rPr>
          <w:rFonts w:hint="eastAsia" w:ascii="宋体" w:hAnsi="宋体" w:cs="Trebuchet MS"/>
          <w:color w:val="auto"/>
          <w:szCs w:val="21"/>
          <w:highlight w:val="none"/>
          <w:lang w:val="zh-CN"/>
        </w:rPr>
        <w:t xml:space="preserve">由成交成交供应商</w:t>
      </w:r>
      <w:r>
        <w:rPr>
          <w:rFonts w:ascii="宋体" w:hAnsi="宋体" w:cs="Trebuchet MS"/>
          <w:color w:val="auto"/>
          <w:szCs w:val="21"/>
          <w:highlight w:val="none"/>
          <w:lang w:val="zh-CN"/>
        </w:rPr>
        <w:t xml:space="preserve">在领取</w:t>
      </w:r>
      <w:r>
        <w:rPr>
          <w:rFonts w:hint="eastAsia" w:ascii="宋体" w:hAnsi="宋体" w:cs="Trebuchet MS"/>
          <w:color w:val="auto"/>
          <w:szCs w:val="21"/>
          <w:highlight w:val="none"/>
          <w:lang w:val="zh-CN"/>
        </w:rPr>
        <w:t xml:space="preserve">中标</w:t>
      </w:r>
      <w:r>
        <w:rPr>
          <w:rFonts w:ascii="宋体" w:hAnsi="宋体" w:cs="Trebuchet MS"/>
          <w:color w:val="auto"/>
          <w:szCs w:val="21"/>
          <w:highlight w:val="none"/>
          <w:lang w:val="zh-CN"/>
        </w:rPr>
        <w:t xml:space="preserve">通知书前向招标代理机构支付招标服务费</w:t>
      </w:r>
      <w:r>
        <w:rPr>
          <w:rFonts w:hint="eastAsia" w:ascii="宋体" w:hAnsi="宋体" w:cs="Trebuchet MS"/>
          <w:color w:val="auto"/>
          <w:szCs w:val="21"/>
          <w:highlight w:val="none"/>
          <w:lang w:val="zh-CN"/>
        </w:rPr>
        <w:t xml:space="preserve">；</w:t>
      </w:r>
      <w:r>
        <w:rPr>
          <w:rFonts w:ascii="宋体" w:hAnsi="宋体" w:cs="Trebuchet MS"/>
          <w:color w:val="auto"/>
          <w:szCs w:val="21"/>
          <w:highlight w:val="none"/>
          <w:lang w:val="zh-CN"/>
        </w:rPr>
        <w:t xml:space="preserve">本项费用无需在投标报价表中单列</w:t>
      </w:r>
      <w:r>
        <w:rPr>
          <w:rFonts w:hint="eastAsia" w:ascii="宋体" w:hAnsi="宋体" w:cs="Trebuchet MS"/>
          <w:color w:val="auto"/>
          <w:szCs w:val="21"/>
          <w:highlight w:val="none"/>
          <w:lang w:val="zh-CN"/>
        </w:rPr>
        <w:t xml:space="preserve">。</w:t>
      </w:r>
      <w:r/>
    </w:p>
    <w:p>
      <w:pPr>
        <w:numPr>
          <w:ilvl w:val="0"/>
          <w:numId w:val="6"/>
        </w:numPr>
        <w:ind w:firstLine="420"/>
        <w:spacing w:line="360" w:lineRule="auto"/>
        <w:shd w:val="clear" w:color="auto" w:fill="ffffff"/>
        <w:rPr>
          <w:rFonts w:ascii="宋体" w:hAnsi="宋体"/>
          <w:b/>
          <w:color w:val="auto"/>
          <w:sz w:val="22"/>
          <w:highlight w:val="none"/>
          <w:lang w:val="zh-CN"/>
        </w:rPr>
      </w:pPr>
      <w:r>
        <w:rPr>
          <w:rFonts w:hint="eastAsia" w:ascii="宋体" w:hAnsi="宋体"/>
          <w:b/>
          <w:color w:val="auto"/>
          <w:sz w:val="22"/>
          <w:highlight w:val="none"/>
          <w:lang w:val="zh-CN"/>
        </w:rPr>
        <w:t xml:space="preserve">供应商的义务及注意事项</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5.1集中现场答疑/勘察：采购人不组织，供应商可自行查勘，在随后的采购中，对现场资料和数据所作出的推论、解释和结论及由此造成的后果由供应商负责。</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5.2 义务</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5.2.1供应商应当认真阅读本磋商文件，完全明了本项目之名称、用途、数量、质量和提供服务时间，完全明了应具备的资格条件。</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5.2.2供应商应当按照磋商文件的要求编制响应性文件。响应性文件应对磋商文件提出的实质性要求和条件作出完全响应。</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5.2.3供应商应在磋商截止时间前，将</w:t>
      </w:r>
      <w:r>
        <w:rPr>
          <w:rFonts w:hint="eastAsia" w:ascii="宋体" w:hAnsi="宋体" w:cs="Trebuchet MS"/>
          <w:color w:val="auto"/>
          <w:szCs w:val="21"/>
          <w:highlight w:val="none"/>
        </w:rPr>
        <w:t xml:space="preserve">电子</w:t>
      </w:r>
      <w:r>
        <w:rPr>
          <w:rFonts w:hint="eastAsia" w:ascii="宋体" w:hAnsi="宋体" w:cs="Trebuchet MS"/>
          <w:color w:val="auto"/>
          <w:szCs w:val="21"/>
          <w:highlight w:val="none"/>
          <w:lang w:val="zh-CN"/>
        </w:rPr>
        <w:t xml:space="preserve">响应性文件</w:t>
      </w:r>
      <w:r>
        <w:rPr>
          <w:rFonts w:hint="eastAsia" w:ascii="宋体" w:hAnsi="宋体" w:cs="Trebuchet MS"/>
          <w:color w:val="auto"/>
          <w:szCs w:val="21"/>
          <w:highlight w:val="none"/>
        </w:rPr>
        <w:t xml:space="preserve">通过“苏采云”系统上传投标文件</w:t>
      </w:r>
      <w:r>
        <w:rPr>
          <w:rFonts w:hint="eastAsia" w:ascii="宋体" w:hAnsi="宋体" w:cs="Trebuchet MS"/>
          <w:color w:val="auto"/>
          <w:szCs w:val="21"/>
          <w:highlight w:val="none"/>
          <w:lang w:val="zh-CN"/>
        </w:rPr>
        <w:t xml:space="preserve">。</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5.2.4供应商不得相互串通报价，不得排挤其他供应商的公平竞争，损害采购人或者其他供应商的合法权益。供应商不得与采购人串通磋商，损害国家利益，公众利益或者他人的合法权益。</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5.3 注意事项</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5.3.1本项目采购方式是竞争性磋商，整个项目是一个整体、不可分割。</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5.3.2验收标准</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5.3.2.1磋商文件中明确的标准和技术要求，未明确部分按照国家最新的相关标准；</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5.4★政府采购信用承诺</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5.4.1供应商申请网上注册的，应当按以下程序进行：</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（1）登录“信用南京”或“南京公共采购信息网”网站，点击“政府采购供应商诚信档案”图标，在弹出的用户登录界面，点击“新用户注册”；</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（3）系统审核后，供应商即可登录系统进行相关功能操作。</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5.4.</w:t>
      </w:r>
      <w:r>
        <w:rPr>
          <w:rFonts w:hint="eastAsia" w:ascii="宋体" w:hAnsi="宋体" w:cs="Trebuchet MS"/>
          <w:color w:val="auto"/>
          <w:szCs w:val="21"/>
          <w:highlight w:val="none"/>
        </w:rPr>
        <w:t xml:space="preserve">3</w:t>
      </w:r>
      <w:r>
        <w:rPr>
          <w:rFonts w:hint="eastAsia" w:ascii="宋体" w:hAnsi="宋体" w:cs="Trebuchet MS"/>
          <w:color w:val="auto"/>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p>
    <w:p>
      <w:pPr>
        <w:ind w:firstLine="420"/>
        <w:spacing w:line="360" w:lineRule="auto"/>
        <w:shd w:val="clear" w:color="auto" w:fill="ffffff"/>
        <w:rPr>
          <w:rFonts w:ascii="宋体" w:hAnsi="宋体" w:cs="Trebuchet MS"/>
          <w:color w:val="auto"/>
          <w:szCs w:val="21"/>
          <w:highlight w:val="none"/>
        </w:rPr>
      </w:pPr>
      <w:r>
        <w:rPr>
          <w:rFonts w:hint="eastAsia" w:ascii="宋体" w:hAnsi="宋体" w:cs="Trebuchet MS"/>
          <w:color w:val="auto"/>
          <w:szCs w:val="21"/>
          <w:highlight w:val="none"/>
        </w:rPr>
        <w:t xml:space="preserve">5.4.4</w:t>
      </w:r>
      <w:r>
        <w:rPr>
          <w:rFonts w:hint="eastAsia" w:ascii="宋体" w:hAnsi="宋体" w:cs="Trebuchet MS"/>
          <w:color w:val="auto"/>
          <w:szCs w:val="21"/>
          <w:highlight w:val="none"/>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cs="Trebuchet MS"/>
          <w:color w:val="auto"/>
          <w:szCs w:val="21"/>
          <w:highlight w:val="none"/>
          <w:lang w:val="zh-CN"/>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Trebuchet MS"/>
          <w:color w:val="auto"/>
          <w:szCs w:val="21"/>
          <w:highlight w:val="none"/>
        </w:rPr>
        <w:t xml:space="preserve">电子</w:t>
      </w:r>
      <w:r>
        <w:rPr>
          <w:rFonts w:hint="eastAsia" w:ascii="宋体" w:hAnsi="宋体" w:cs="Trebuchet MS"/>
          <w:color w:val="auto"/>
          <w:szCs w:val="21"/>
          <w:highlight w:val="none"/>
          <w:lang w:val="zh-CN"/>
        </w:rPr>
        <w:t xml:space="preserve">响应文件一并递交。</w:t>
      </w:r>
      <w:r/>
    </w:p>
    <w:p>
      <w:pPr>
        <w:ind w:firstLine="420"/>
        <w:spacing w:line="360" w:lineRule="auto"/>
        <w:shd w:val="clear" w:color="auto" w:fill="ffffff"/>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5.</w:t>
      </w:r>
      <w:r>
        <w:rPr>
          <w:rFonts w:hint="eastAsia" w:ascii="宋体" w:hAnsi="宋体" w:cs="Trebuchet MS"/>
          <w:color w:val="auto"/>
          <w:szCs w:val="21"/>
          <w:highlight w:val="none"/>
        </w:rPr>
        <w:t xml:space="preserve">5</w:t>
      </w:r>
      <w:r>
        <w:rPr>
          <w:rFonts w:hint="eastAsia" w:ascii="宋体" w:hAnsi="宋体" w:cs="Trebuchet MS"/>
          <w:color w:val="auto"/>
          <w:szCs w:val="21"/>
          <w:highlight w:val="none"/>
          <w:lang w:val="zh-CN"/>
        </w:rPr>
        <w:t xml:space="preserve">本次项目不接受联合体磋商。</w:t>
      </w:r>
      <w:r/>
    </w:p>
    <w:p>
      <w:pPr>
        <w:ind w:firstLine="420"/>
        <w:spacing w:line="360" w:lineRule="auto"/>
        <w:rPr>
          <w:rFonts w:ascii="宋体" w:hAnsi="宋体" w:cs="Trebuchet MS"/>
          <w:bCs/>
          <w:color w:val="auto"/>
          <w:highlight w:val="none"/>
          <w:shd w:val="clear" w:color="auto" w:fill="ffffff"/>
        </w:rPr>
      </w:pPr>
      <w:r/>
      <w:bookmarkStart w:id="28" w:name="_Toc85525785"/>
      <w:r/>
      <w:bookmarkStart w:id="29" w:name="_Toc988"/>
      <w:r>
        <w:rPr>
          <w:rFonts w:hint="eastAsia" w:ascii="宋体" w:hAnsi="宋体" w:cs="Trebuchet MS"/>
          <w:bCs/>
          <w:color w:val="auto"/>
          <w:highlight w:val="none"/>
          <w:shd w:val="clear" w:color="auto" w:fill="ffffff"/>
        </w:rPr>
        <w:t xml:space="preserve">二、电子磋商响应文件编制</w:t>
      </w:r>
      <w:bookmarkEnd w:id="28"/>
      <w:r/>
      <w:bookmarkEnd w:id="29"/>
      <w:r/>
      <w:r/>
    </w:p>
    <w:p>
      <w:pPr>
        <w:ind w:firstLine="420"/>
        <w:spacing w:line="360" w:lineRule="auto"/>
        <w:rPr>
          <w:rFonts w:ascii="宋体" w:hAnsi="宋体" w:cs="Trebuchet MS"/>
          <w:b/>
          <w:color w:val="auto"/>
          <w:highlight w:val="none"/>
        </w:rPr>
      </w:pPr>
      <w:r>
        <w:rPr>
          <w:rFonts w:hint="eastAsia" w:ascii="宋体" w:hAnsi="宋体" w:cs="Trebuchet MS"/>
          <w:b/>
          <w:color w:val="auto"/>
          <w:highlight w:val="none"/>
        </w:rPr>
        <w:t xml:space="preserve">6、电子磋商响应文件的语言、计量单位、货币和编制</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6.1供应商提交的电子磋商响应文件、技术文件和资料，包括图纸中的说明，以及供应商与招标代理就有关磋商的所有来往函电均应使用中文。电子磋商响应文件中若有英文或其他语言文字的资料，应提供相应的中文翻译资料。对不同文本磋商响应文件的解释发生异议的，以中文文本为准。</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6.2供应商所使用的计量单位应为国家法定计量单位。</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6.3供应商应用人民币报价。</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6.4供应商应在电子磋商响应文件中写清相应的项目编号、项目名称、供应商全称、地址、电话、传真等。</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6.5信用承诺形式：政府采购供应商应当以原件盖章形式向政府采购监管部门、采购人或政府采购代理机构作出信用承诺(格式见附件)。</w:t>
      </w:r>
      <w:r/>
    </w:p>
    <w:p>
      <w:pPr>
        <w:pStyle w:val="708"/>
        <w:ind w:firstLine="420"/>
        <w:jc w:val="both"/>
        <w:spacing w:line="360" w:lineRule="auto"/>
        <w:rPr>
          <w:rFonts w:hint="eastAsia" w:ascii="宋体" w:hAnsi="宋体" w:eastAsia="宋体" w:cs="Trebuchet MS"/>
          <w:bCs/>
          <w:color w:val="auto"/>
          <w:position w:val="0"/>
          <w:sz w:val="21"/>
          <w:szCs w:val="24"/>
          <w:highlight w:val="none"/>
          <w:lang w:eastAsia="zh-CN"/>
        </w:rPr>
      </w:pPr>
      <w:r>
        <w:rPr>
          <w:rFonts w:hint="eastAsia" w:ascii="宋体" w:hAnsi="宋体" w:eastAsia="宋体" w:cs="Trebuchet MS"/>
          <w:bCs/>
          <w:color w:val="auto"/>
          <w:position w:val="0"/>
          <w:sz w:val="21"/>
          <w:szCs w:val="24"/>
          <w:highlight w:val="none"/>
        </w:rPr>
        <w:t xml:space="preserve">6.6信用承诺应用：在政府采购活动中，供应商只需在资格审查环节提供满足相应条件的盖章扫描件形式的承诺书，不再需要提供以下证明材料</w:t>
      </w:r>
      <w:r>
        <w:rPr>
          <w:rFonts w:hint="eastAsia" w:ascii="宋体" w:hAnsi="宋体" w:eastAsia="宋体" w:cs="Trebuchet MS"/>
          <w:bCs/>
          <w:color w:val="auto"/>
          <w:position w:val="0"/>
          <w:sz w:val="21"/>
          <w:szCs w:val="24"/>
          <w:highlight w:val="none"/>
          <w:lang w:eastAsia="zh-CN"/>
        </w:rPr>
        <w:t xml:space="preserve">：</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（1）符合国家相关规定的财务状况报告;</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（2）依法缴纳税收的证明材料;</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（3）依法缴纳社会保障资金的证明材料;</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（4）具备履行政府采购合同所必需的设备和专业技术能力的证明材料;</w:t>
      </w:r>
      <w:r/>
    </w:p>
    <w:p>
      <w:pPr>
        <w:pStyle w:val="708"/>
        <w:ind w:firstLine="420"/>
        <w:jc w:val="both"/>
        <w:spacing w:line="360" w:lineRule="auto"/>
        <w:rPr>
          <w:rFonts w:ascii="宋体" w:hAnsi="宋体" w:eastAsia="宋体" w:cs="Trebuchet MS"/>
          <w:bCs/>
          <w:color w:val="auto"/>
          <w:position w:val="0"/>
          <w:sz w:val="21"/>
          <w:szCs w:val="24"/>
          <w:highlight w:val="none"/>
        </w:rPr>
      </w:pPr>
      <w:r>
        <w:rPr>
          <w:rFonts w:hint="eastAsia" w:ascii="宋体" w:hAnsi="宋体" w:eastAsia="宋体" w:cs="Trebuchet MS"/>
          <w:bCs/>
          <w:color w:val="auto"/>
          <w:position w:val="0"/>
          <w:sz w:val="21"/>
          <w:szCs w:val="24"/>
          <w:highlight w:val="none"/>
        </w:rPr>
        <w:t xml:space="preserve">（5）参加政府采购活动前三年内在经营活动中没有重大违法记录的证明材料;</w:t>
      </w:r>
      <w:r/>
    </w:p>
    <w:p>
      <w:pPr>
        <w:pStyle w:val="708"/>
        <w:ind w:firstLine="420"/>
        <w:jc w:val="both"/>
        <w:spacing w:line="360" w:lineRule="auto"/>
        <w:rPr>
          <w:rFonts w:ascii="宋体" w:hAnsi="宋体" w:eastAsia="宋体" w:cs="Trebuchet MS"/>
          <w:bCs/>
          <w:color w:val="auto"/>
          <w:highlight w:val="none"/>
        </w:rPr>
      </w:pPr>
      <w:r>
        <w:rPr>
          <w:rFonts w:hint="eastAsia" w:ascii="宋体" w:hAnsi="宋体" w:eastAsia="宋体" w:cs="Trebuchet MS"/>
          <w:bCs/>
          <w:color w:val="auto"/>
          <w:position w:val="0"/>
          <w:sz w:val="21"/>
          <w:szCs w:val="24"/>
          <w:highlight w:val="none"/>
        </w:rPr>
        <w:t xml:space="preserve">（6）未被列入失信被执行人、重大税收违法案件当事人名单、府采购严重违法失信行为记录名单的证明材料。</w:t>
      </w:r>
      <w:r/>
    </w:p>
    <w:p>
      <w:pPr>
        <w:ind w:firstLine="420"/>
        <w:spacing w:line="360" w:lineRule="auto"/>
        <w:rPr>
          <w:rFonts w:ascii="宋体" w:hAnsi="宋体" w:cs="Trebuchet MS"/>
          <w:b/>
          <w:color w:val="auto"/>
          <w:highlight w:val="none"/>
        </w:rPr>
      </w:pPr>
      <w:r>
        <w:rPr>
          <w:rFonts w:hint="eastAsia" w:ascii="宋体" w:hAnsi="宋体" w:cs="Trebuchet MS"/>
          <w:b/>
          <w:color w:val="auto"/>
          <w:highlight w:val="none"/>
        </w:rPr>
        <w:t xml:space="preserve">7、磋商响应文件的组成</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7.1供应商应当根据磋商文件要求编制电子响应文件，并根据自己的商务能力、技术水平对磋商文件提出的要求和条件逐条标明是否响应。电子磋商响应文件由商务部分、技术部分、价格部分，以及其他部分组成。（</w:t>
      </w:r>
      <w:r>
        <w:rPr>
          <w:rFonts w:hint="eastAsia" w:ascii="宋体" w:hAnsi="宋体" w:cs="Trebuchet MS"/>
          <w:color w:val="auto"/>
          <w:szCs w:val="21"/>
          <w:highlight w:val="none"/>
        </w:rPr>
        <w:t xml:space="preserve">电子响应文件按竞争性磋商文件要求签署、盖章或加盖电子公章</w:t>
      </w:r>
      <w:r>
        <w:rPr>
          <w:rFonts w:hint="eastAsia" w:ascii="宋体" w:hAnsi="宋体" w:cs="Trebuchet MS"/>
          <w:bCs/>
          <w:color w:val="auto"/>
          <w:highlight w:val="none"/>
        </w:rPr>
        <w:t xml:space="preserve">）</w:t>
      </w:r>
      <w:r/>
    </w:p>
    <w:p>
      <w:pPr>
        <w:ind w:firstLine="420"/>
        <w:spacing w:line="360" w:lineRule="auto"/>
        <w:rPr>
          <w:rFonts w:ascii="宋体" w:hAnsi="宋体" w:cs="Trebuchet MS"/>
          <w:bCs/>
          <w:color w:val="auto"/>
          <w:highlight w:val="none"/>
        </w:rPr>
      </w:pPr>
      <w:r>
        <w:rPr>
          <w:rFonts w:hint="eastAsia" w:ascii="宋体" w:hAnsi="宋体" w:cs="Trebuchet MS"/>
          <w:bCs/>
          <w:color w:val="auto"/>
          <w:highlight w:val="none"/>
        </w:rPr>
        <w:t xml:space="preserve">7.2</w:t>
      </w:r>
      <w:r>
        <w:rPr>
          <w:rFonts w:hint="eastAsia" w:ascii="宋体" w:hAnsi="宋体" w:cs="Trebuchet MS"/>
          <w:bCs/>
          <w:color w:val="auto"/>
          <w:highlight w:val="none"/>
          <w:lang w:val="zh-CN"/>
        </w:rPr>
        <w:t xml:space="preserve">如标书制作工具中格式和内容与“江苏政府采购网”发布的竞争性磋商文件不一致，以“江苏政府采购网”发布的竞争性磋商文件为准。</w:t>
      </w:r>
      <w:r/>
    </w:p>
    <w:p>
      <w:pPr>
        <w:ind w:firstLine="420"/>
        <w:spacing w:line="360" w:lineRule="auto"/>
        <w:rPr>
          <w:rFonts w:ascii="宋体" w:hAnsi="宋体" w:cs="Trebuchet MS"/>
          <w:b/>
          <w:color w:val="auto"/>
          <w:highlight w:val="none"/>
          <w:shd w:val="clear" w:color="auto" w:fill="ffffff"/>
        </w:rPr>
      </w:pPr>
      <w:r>
        <w:rPr>
          <w:rFonts w:hint="eastAsia" w:ascii="宋体" w:hAnsi="宋体" w:cs="Trebuchet MS"/>
          <w:bCs/>
          <w:color w:val="auto"/>
          <w:highlight w:val="none"/>
          <w:shd w:val="clear" w:color="auto" w:fill="ffffff"/>
        </w:rPr>
        <w:t xml:space="preserve">7.3 </w:t>
      </w:r>
      <w:r>
        <w:rPr>
          <w:rFonts w:hint="eastAsia" w:ascii="宋体" w:hAnsi="宋体" w:cs="Trebuchet MS"/>
          <w:b/>
          <w:color w:val="auto"/>
          <w:highlight w:val="none"/>
          <w:shd w:val="clear" w:color="auto" w:fill="ffffff"/>
        </w:rPr>
        <w:t xml:space="preserve">磋商响应文件的商务部分。</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商务部分是证明供应商有资格参加磋商和中标后有能力履行合同的文件，</w:t>
      </w:r>
      <w:r>
        <w:rPr>
          <w:rFonts w:hint="eastAsia" w:ascii="宋体" w:hAnsi="宋体"/>
          <w:color w:val="auto"/>
          <w:highlight w:val="none"/>
        </w:rPr>
        <w:t xml:space="preserve">这些文件应能满足招标的要求</w:t>
      </w:r>
      <w:r>
        <w:rPr>
          <w:rFonts w:hint="eastAsia" w:ascii="宋体" w:hAnsi="宋体"/>
          <w:color w:val="auto"/>
          <w:highlight w:val="none"/>
          <w:lang w:val="zh-CN"/>
        </w:rPr>
        <w:t xml:space="preserve">，包括但不限于下列文件，</w:t>
      </w:r>
      <w:r>
        <w:rPr>
          <w:rFonts w:hint="eastAsia" w:ascii="宋体" w:hAnsi="宋体"/>
          <w:b/>
          <w:color w:val="auto"/>
          <w:highlight w:val="none"/>
          <w:lang w:val="zh-CN"/>
        </w:rPr>
        <w:t xml:space="preserve">其中加</w:t>
      </w:r>
      <w:r>
        <w:rPr>
          <w:rFonts w:hint="eastAsia" w:ascii="宋体" w:hAnsi="宋体"/>
          <w:b/>
          <w:color w:val="auto"/>
          <w:highlight w:val="none"/>
        </w:rPr>
        <w:t xml:space="preserve">★</w:t>
      </w:r>
      <w:r>
        <w:rPr>
          <w:rFonts w:hint="eastAsia" w:ascii="宋体" w:hAnsi="宋体"/>
          <w:b/>
          <w:color w:val="auto"/>
          <w:highlight w:val="none"/>
          <w:lang w:val="zh-CN"/>
        </w:rPr>
        <w:t xml:space="preserve">项目不得有缺失或无效</w:t>
      </w:r>
      <w:r>
        <w:rPr>
          <w:rFonts w:hint="eastAsia" w:ascii="宋体" w:hAnsi="宋体"/>
          <w:color w:val="auto"/>
          <w:highlight w:val="none"/>
          <w:lang w:val="zh-CN"/>
        </w:rPr>
        <w:t xml:space="preserve">。</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w:t>
      </w:r>
      <w:r>
        <w:rPr>
          <w:rFonts w:ascii="宋体" w:hAnsi="宋体" w:cs="Trebuchet MS"/>
          <w:color w:val="auto"/>
          <w:szCs w:val="21"/>
          <w:highlight w:val="none"/>
          <w:lang w:val="zh-CN"/>
        </w:rPr>
        <w:t xml:space="preserve">1</w:t>
      </w:r>
      <w:r>
        <w:rPr>
          <w:rFonts w:hint="eastAsia" w:ascii="宋体" w:hAnsi="宋体" w:cs="Trebuchet MS"/>
          <w:color w:val="auto"/>
          <w:szCs w:val="21"/>
          <w:highlight w:val="none"/>
          <w:lang w:val="zh-CN"/>
        </w:rPr>
        <w:t xml:space="preserve">）</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磋商申请及声明；</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w:t>
      </w:r>
      <w:r>
        <w:rPr>
          <w:rFonts w:ascii="宋体" w:hAnsi="宋体" w:cs="Trebuchet MS"/>
          <w:color w:val="auto"/>
          <w:szCs w:val="21"/>
          <w:highlight w:val="none"/>
          <w:lang w:val="zh-CN"/>
        </w:rPr>
        <w:t xml:space="preserve">2</w:t>
      </w:r>
      <w:r>
        <w:rPr>
          <w:rFonts w:hint="eastAsia" w:ascii="宋体" w:hAnsi="宋体" w:cs="Trebuchet MS"/>
          <w:color w:val="auto"/>
          <w:szCs w:val="21"/>
          <w:highlight w:val="none"/>
          <w:lang w:val="zh-CN"/>
        </w:rPr>
        <w:t xml:space="preserve">）</w:t>
      </w:r>
      <w:r>
        <w:rPr>
          <w:rFonts w:ascii="宋体" w:hAnsi="宋体" w:cs="Trebuchet MS"/>
          <w:b/>
          <w:color w:val="auto"/>
          <w:sz w:val="24"/>
          <w:szCs w:val="21"/>
          <w:highlight w:val="none"/>
          <w:lang w:val="zh-CN"/>
        </w:rPr>
        <w:t xml:space="preserve">★</w:t>
      </w:r>
      <w:r>
        <w:rPr>
          <w:rFonts w:hint="eastAsia" w:ascii="宋体" w:hAnsi="宋体"/>
          <w:color w:val="auto"/>
          <w:szCs w:val="21"/>
          <w:highlight w:val="none"/>
          <w:lang w:val="zh-CN"/>
        </w:rPr>
        <w:t xml:space="preserve">法定代表人授权委托书；</w:t>
      </w:r>
      <w:r/>
    </w:p>
    <w:p>
      <w:pPr>
        <w:ind w:firstLine="420"/>
        <w:jc w:val="left"/>
        <w:spacing w:line="360" w:lineRule="auto"/>
        <w:rPr>
          <w:rFonts w:ascii="宋体" w:hAnsi="宋体"/>
          <w:color w:val="auto"/>
          <w:szCs w:val="21"/>
          <w:highlight w:val="none"/>
          <w:lang w:val="zh-CN"/>
        </w:rPr>
      </w:pPr>
      <w:r>
        <w:rPr>
          <w:rFonts w:hint="eastAsia" w:ascii="宋体" w:hAnsi="宋体" w:cs="Trebuchet MS"/>
          <w:color w:val="auto"/>
          <w:szCs w:val="21"/>
          <w:highlight w:val="none"/>
          <w:lang w:val="zh-CN"/>
        </w:rPr>
        <w:t xml:space="preserve">（3）</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磋商报价表</w:t>
      </w:r>
      <w:r>
        <w:rPr>
          <w:rFonts w:hint="eastAsia" w:ascii="宋体" w:hAnsi="宋体" w:cs="Trebuchet MS"/>
          <w:color w:val="auto"/>
          <w:szCs w:val="21"/>
          <w:highlight w:val="none"/>
        </w:rPr>
        <w:t xml:space="preserve">及</w:t>
      </w:r>
      <w:r>
        <w:rPr>
          <w:rFonts w:hint="eastAsia" w:ascii="宋体" w:hAnsi="宋体"/>
          <w:color w:val="auto"/>
          <w:szCs w:val="21"/>
          <w:highlight w:val="none"/>
          <w:lang w:val="zh-CN"/>
        </w:rPr>
        <w:t xml:space="preserve">分项报价表格式；</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w:t>
      </w:r>
      <w:r>
        <w:rPr>
          <w:rFonts w:hint="eastAsia" w:ascii="宋体" w:hAnsi="宋体" w:cs="Trebuchet MS"/>
          <w:color w:val="auto"/>
          <w:szCs w:val="21"/>
          <w:highlight w:val="none"/>
        </w:rPr>
        <w:t xml:space="preserve">4</w:t>
      </w:r>
      <w:r>
        <w:rPr>
          <w:rFonts w:hint="eastAsia" w:ascii="宋体" w:hAnsi="宋体" w:cs="Trebuchet MS"/>
          <w:color w:val="auto"/>
          <w:szCs w:val="21"/>
          <w:highlight w:val="none"/>
          <w:lang w:val="zh-CN"/>
        </w:rPr>
        <w:t xml:space="preserve">）</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《南京市政府采购供应商信用记录表暨信用承诺书》</w:t>
      </w:r>
      <w:r>
        <w:rPr>
          <w:rFonts w:hint="eastAsia" w:ascii="宋体" w:hAnsi="宋体" w:cs="Georgia"/>
          <w:b/>
          <w:color w:val="auto"/>
          <w:szCs w:val="21"/>
          <w:highlight w:val="none"/>
          <w:lang w:val="zh-CN"/>
        </w:rPr>
        <w:t xml:space="preserve">注：本表打印时间必须在采购文件发布之日起至提交响应文件截止日前。</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w:t>
      </w:r>
      <w:r>
        <w:rPr>
          <w:rFonts w:hint="eastAsia" w:ascii="宋体" w:hAnsi="宋体" w:cs="Trebuchet MS"/>
          <w:color w:val="auto"/>
          <w:szCs w:val="21"/>
          <w:highlight w:val="none"/>
        </w:rPr>
        <w:t xml:space="preserve">5</w:t>
      </w:r>
      <w:r>
        <w:rPr>
          <w:rFonts w:hint="eastAsia" w:ascii="宋体" w:hAnsi="宋体" w:cs="Trebuchet MS"/>
          <w:color w:val="auto"/>
          <w:szCs w:val="21"/>
          <w:highlight w:val="none"/>
          <w:lang w:val="zh-CN"/>
        </w:rPr>
        <w:t xml:space="preserve">）第一章磋商邀请中采购人根据采购项目的特殊要求规定的特定条件证明文件</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（6）</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商务条款偏离表；</w:t>
      </w:r>
      <w:r/>
    </w:p>
    <w:p>
      <w:pPr>
        <w:ind w:firstLine="420"/>
        <w:jc w:val="left"/>
        <w:spacing w:line="360" w:lineRule="auto"/>
        <w:widowControl/>
        <w:rPr>
          <w:rFonts w:ascii="宋体" w:hAnsi="宋体" w:cs="Trebuchet MS"/>
          <w:color w:val="auto"/>
          <w:szCs w:val="21"/>
          <w:highlight w:val="none"/>
        </w:rPr>
      </w:pPr>
      <w:r>
        <w:rPr>
          <w:rFonts w:hint="eastAsia" w:ascii="宋体" w:hAnsi="宋体" w:cs="Trebuchet MS"/>
          <w:color w:val="auto"/>
          <w:szCs w:val="21"/>
          <w:highlight w:val="none"/>
        </w:rPr>
        <w:t xml:space="preserve">（7）</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技术条款偏离表；</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（8）</w:t>
      </w:r>
      <w:r>
        <w:rPr>
          <w:rFonts w:ascii="宋体" w:hAnsi="宋体" w:cs="Trebuchet MS"/>
          <w:b/>
          <w:color w:val="auto"/>
          <w:sz w:val="24"/>
          <w:szCs w:val="21"/>
          <w:highlight w:val="none"/>
          <w:lang w:val="zh-CN"/>
        </w:rPr>
        <w:t xml:space="preserve">★</w:t>
      </w:r>
      <w:r/>
      <w:r>
        <w:rPr>
          <w:rFonts w:hint="eastAsia" w:ascii="宋体" w:hAnsi="宋体" w:cs="Trebuchet MS"/>
          <w:color w:val="auto"/>
          <w:szCs w:val="21"/>
          <w:highlight w:val="none"/>
          <w:lang w:val="zh-CN"/>
        </w:rPr>
        <w:t xml:space="preserve">中小企业声明函；</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（9）</w:t>
      </w:r>
      <w:r>
        <w:rPr>
          <w:rFonts w:ascii="宋体" w:hAnsi="宋体" w:cs="Trebuchet MS"/>
          <w:b/>
          <w:color w:val="auto"/>
          <w:sz w:val="24"/>
          <w:szCs w:val="21"/>
          <w:highlight w:val="none"/>
          <w:lang w:val="zh-CN"/>
        </w:rPr>
        <w:t xml:space="preserve">★</w:t>
      </w:r>
      <w:r>
        <w:rPr>
          <w:rFonts w:hint="eastAsia" w:ascii="宋体" w:hAnsi="宋体" w:cs="Trebuchet MS"/>
          <w:color w:val="auto"/>
          <w:szCs w:val="21"/>
          <w:highlight w:val="none"/>
          <w:lang w:val="zh-CN"/>
        </w:rPr>
        <w:t xml:space="preserve">无重大违法记录声明；</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（10）</w:t>
      </w:r>
      <w:r>
        <w:rPr>
          <w:rFonts w:ascii="宋体" w:hAnsi="宋体" w:cs="Trebuchet MS"/>
          <w:color w:val="auto"/>
          <w:szCs w:val="21"/>
          <w:highlight w:val="none"/>
          <w:lang w:val="zh-CN"/>
        </w:rPr>
        <w:t xml:space="preserve">残疾人福利性单位声明函</w:t>
      </w:r>
      <w:r>
        <w:rPr>
          <w:rFonts w:hint="eastAsia" w:ascii="宋体" w:hAnsi="宋体" w:cs="Trebuchet MS"/>
          <w:color w:val="auto"/>
          <w:szCs w:val="21"/>
          <w:highlight w:val="none"/>
          <w:lang w:val="zh-CN"/>
        </w:rPr>
        <w:t xml:space="preserve">（如有）</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w:t>
      </w:r>
      <w:r>
        <w:rPr>
          <w:rFonts w:hint="eastAsia" w:ascii="宋体" w:hAnsi="宋体" w:cs="Trebuchet MS"/>
          <w:color w:val="auto"/>
          <w:szCs w:val="21"/>
          <w:highlight w:val="none"/>
        </w:rPr>
        <w:t xml:space="preserve">1</w:t>
      </w:r>
      <w:r>
        <w:rPr>
          <w:rFonts w:hint="eastAsia" w:ascii="宋体" w:hAnsi="宋体" w:cs="Trebuchet MS"/>
          <w:color w:val="auto"/>
          <w:szCs w:val="21"/>
          <w:highlight w:val="none"/>
          <w:lang w:val="zh-CN"/>
        </w:rPr>
        <w:t xml:space="preserve">）</w:t>
      </w:r>
      <w:r>
        <w:rPr>
          <w:rFonts w:ascii="宋体" w:hAnsi="宋体" w:cs="Trebuchet MS"/>
          <w:color w:val="auto"/>
          <w:szCs w:val="21"/>
          <w:highlight w:val="none"/>
          <w:lang w:val="zh-CN"/>
        </w:rPr>
        <w:t xml:space="preserve">属于监狱企业的证明文件</w:t>
      </w:r>
      <w:r>
        <w:rPr>
          <w:rFonts w:hint="eastAsia" w:ascii="宋体" w:hAnsi="宋体" w:cs="Trebuchet MS"/>
          <w:color w:val="auto"/>
          <w:szCs w:val="21"/>
          <w:highlight w:val="none"/>
          <w:lang w:val="zh-CN"/>
        </w:rPr>
        <w:t xml:space="preserve">（如有）</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w:t>
      </w:r>
      <w:r>
        <w:rPr>
          <w:rFonts w:hint="eastAsia" w:ascii="宋体" w:hAnsi="宋体" w:cs="Trebuchet MS"/>
          <w:color w:val="auto"/>
          <w:szCs w:val="21"/>
          <w:highlight w:val="none"/>
        </w:rPr>
        <w:t xml:space="preserve">2</w:t>
      </w:r>
      <w:r>
        <w:rPr>
          <w:rFonts w:hint="eastAsia" w:ascii="宋体" w:hAnsi="宋体" w:cs="Trebuchet MS"/>
          <w:color w:val="auto"/>
          <w:szCs w:val="21"/>
          <w:highlight w:val="none"/>
          <w:lang w:val="zh-CN"/>
        </w:rPr>
        <w:t xml:space="preserve">）</w:t>
      </w:r>
      <w:r>
        <w:rPr>
          <w:rFonts w:ascii="宋体" w:hAnsi="宋体" w:cs="Trebuchet MS"/>
          <w:color w:val="auto"/>
          <w:szCs w:val="21"/>
          <w:highlight w:val="none"/>
          <w:lang w:val="zh-CN"/>
        </w:rPr>
        <w:t xml:space="preserve">节能产品认证文件</w:t>
      </w:r>
      <w:r>
        <w:rPr>
          <w:rFonts w:hint="eastAsia" w:ascii="宋体" w:hAnsi="宋体" w:cs="Trebuchet MS"/>
          <w:color w:val="auto"/>
          <w:szCs w:val="21"/>
          <w:highlight w:val="none"/>
          <w:lang w:val="zh-CN"/>
        </w:rPr>
        <w:t xml:space="preserve">（如有）</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（13）</w:t>
      </w:r>
      <w:r>
        <w:rPr>
          <w:rFonts w:ascii="宋体" w:hAnsi="宋体" w:cs="Trebuchet MS"/>
          <w:color w:val="auto"/>
          <w:szCs w:val="21"/>
          <w:highlight w:val="none"/>
          <w:lang w:val="zh-CN"/>
        </w:rPr>
        <w:t xml:space="preserve">环境标志产品认证文件</w:t>
      </w:r>
      <w:r>
        <w:rPr>
          <w:rFonts w:hint="eastAsia" w:ascii="宋体" w:hAnsi="宋体" w:cs="Trebuchet MS"/>
          <w:color w:val="auto"/>
          <w:szCs w:val="21"/>
          <w:highlight w:val="none"/>
          <w:lang w:val="zh-CN"/>
        </w:rPr>
        <w:t xml:space="preserve">（如有）</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（14）</w:t>
      </w:r>
      <w:r>
        <w:rPr>
          <w:rFonts w:ascii="宋体" w:hAnsi="宋体" w:cs="Trebuchet MS"/>
          <w:color w:val="auto"/>
          <w:szCs w:val="21"/>
          <w:highlight w:val="none"/>
          <w:lang w:val="zh-CN"/>
        </w:rPr>
        <w:t xml:space="preserve">进口产品转让技术、消化吸收再创新方案</w:t>
      </w:r>
      <w:r>
        <w:rPr>
          <w:rFonts w:hint="eastAsia" w:ascii="宋体" w:hAnsi="宋体" w:cs="Trebuchet MS"/>
          <w:color w:val="auto"/>
          <w:szCs w:val="21"/>
          <w:highlight w:val="none"/>
          <w:lang w:val="zh-CN"/>
        </w:rPr>
        <w:t xml:space="preserve">（如有）</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（15）磋商供应商认为需提供的其他资料。</w:t>
      </w:r>
      <w:r/>
    </w:p>
    <w:p>
      <w:pPr>
        <w:ind w:firstLine="420"/>
        <w:spacing w:line="360" w:lineRule="auto"/>
        <w:rPr>
          <w:rFonts w:ascii="宋体" w:hAnsi="宋体" w:cs="Trebuchet MS"/>
          <w:b/>
          <w:color w:val="auto"/>
          <w:highlight w:val="none"/>
          <w:shd w:val="clear" w:color="auto" w:fill="ffffff"/>
        </w:rPr>
      </w:pPr>
      <w:r>
        <w:rPr>
          <w:rFonts w:hint="eastAsia" w:ascii="宋体" w:hAnsi="宋体" w:cs="Trebuchet MS"/>
          <w:bCs/>
          <w:color w:val="auto"/>
          <w:highlight w:val="none"/>
          <w:shd w:val="clear" w:color="auto" w:fill="ffffff"/>
        </w:rPr>
        <w:t xml:space="preserve">7.4</w:t>
      </w:r>
      <w:r>
        <w:rPr>
          <w:rFonts w:hint="eastAsia" w:ascii="宋体" w:hAnsi="宋体" w:cs="Trebuchet MS"/>
          <w:b/>
          <w:color w:val="auto"/>
          <w:highlight w:val="none"/>
          <w:shd w:val="clear" w:color="auto" w:fill="ffffff"/>
        </w:rPr>
        <w:t xml:space="preserve">磋商响应文件的技术部分。</w:t>
      </w:r>
      <w:r/>
    </w:p>
    <w:p>
      <w:pPr>
        <w:ind w:firstLine="420"/>
        <w:spacing w:line="360" w:lineRule="auto"/>
        <w:rPr>
          <w:rFonts w:ascii="宋体" w:hAnsi="宋体"/>
          <w:color w:val="auto"/>
          <w:highlight w:val="none"/>
          <w:lang w:val="zh-CN"/>
        </w:rPr>
      </w:pPr>
      <w:r>
        <w:rPr>
          <w:rFonts w:hint="eastAsia" w:ascii="宋体" w:hAnsi="宋体"/>
          <w:color w:val="auto"/>
          <w:highlight w:val="none"/>
        </w:rPr>
        <w:t xml:space="preserve">（1）</w:t>
      </w:r>
      <w:r>
        <w:rPr>
          <w:rFonts w:hint="eastAsia" w:ascii="宋体" w:hAnsi="宋体"/>
          <w:color w:val="auto"/>
          <w:highlight w:val="none"/>
          <w:lang w:val="zh-CN"/>
        </w:rPr>
        <w:t xml:space="preserve">技术部分是证明</w:t>
      </w:r>
      <w:r>
        <w:rPr>
          <w:rFonts w:hint="eastAsia" w:ascii="宋体" w:hAnsi="宋体"/>
          <w:color w:val="auto"/>
          <w:highlight w:val="none"/>
        </w:rPr>
        <w:t xml:space="preserve">供应商提供的产品和服务是合格的、并符合磋商文件要求的证明文件，以及</w:t>
      </w:r>
      <w:r>
        <w:rPr>
          <w:rFonts w:hint="eastAsia" w:ascii="宋体" w:hAnsi="宋体"/>
          <w:color w:val="auto"/>
          <w:highlight w:val="none"/>
          <w:lang w:val="zh-CN"/>
        </w:rPr>
        <w:t xml:space="preserve">对磋商报价表中的服务的详细说明，这些文件可以是文字资料、图纸和数据等。</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（2）若技术性能无特殊说明，则按国家有关部门最新颁布的标准及规范为准；</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（3）提供的服务如与磋商文件要求有不符之处，应说明其差别之所在，并在《技术条款偏离表》中逐条予以说明。</w:t>
      </w:r>
      <w:r/>
    </w:p>
    <w:p>
      <w:pPr>
        <w:ind w:firstLine="420"/>
        <w:spacing w:line="360" w:lineRule="auto"/>
        <w:rPr>
          <w:rFonts w:ascii="宋体" w:hAnsi="宋体"/>
          <w:b/>
          <w:color w:val="auto"/>
          <w:szCs w:val="21"/>
          <w:highlight w:val="none"/>
          <w:lang w:val="zh-CN"/>
        </w:rPr>
      </w:pPr>
      <w:r>
        <w:rPr>
          <w:rFonts w:hint="eastAsia" w:ascii="宋体" w:hAnsi="宋体"/>
          <w:color w:val="auto"/>
          <w:highlight w:val="none"/>
          <w:lang w:val="zh-CN"/>
        </w:rPr>
        <w:t xml:space="preserve">（4）电子磋商响应文件应按照磋商文件要求提供技术资料、文件和有关证明，包括但不限于</w:t>
      </w:r>
      <w:r>
        <w:rPr>
          <w:rFonts w:hint="eastAsia" w:ascii="宋体" w:hAnsi="宋体"/>
          <w:b/>
          <w:color w:val="auto"/>
          <w:highlight w:val="none"/>
          <w:lang w:val="zh-CN"/>
        </w:rPr>
        <w:t xml:space="preserve">其中加</w:t>
      </w:r>
      <w:r>
        <w:rPr>
          <w:rFonts w:ascii="宋体" w:hAnsi="宋体" w:cs="Trebuchet MS"/>
          <w:b/>
          <w:color w:val="auto"/>
          <w:sz w:val="24"/>
          <w:szCs w:val="21"/>
          <w:highlight w:val="none"/>
          <w:lang w:val="zh-CN"/>
        </w:rPr>
        <w:t xml:space="preserve">★</w:t>
      </w:r>
      <w:r>
        <w:rPr>
          <w:rFonts w:hint="eastAsia" w:ascii="宋体" w:hAnsi="宋体"/>
          <w:b/>
          <w:color w:val="auto"/>
          <w:highlight w:val="none"/>
          <w:lang w:val="zh-CN"/>
        </w:rPr>
        <w:t xml:space="preserve">项目不得有缺失或无效：</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rPr>
        <w:t xml:space="preserve">①技术</w:t>
      </w:r>
      <w:r>
        <w:rPr>
          <w:rFonts w:hint="eastAsia" w:ascii="宋体" w:hAnsi="宋体" w:cs="Trebuchet MS"/>
          <w:color w:val="auto"/>
          <w:szCs w:val="21"/>
          <w:highlight w:val="none"/>
          <w:lang w:val="zh-CN"/>
        </w:rPr>
        <w:t xml:space="preserve">方案文件；</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rPr>
        <w:t xml:space="preserve">②</w:t>
      </w:r>
      <w:r>
        <w:rPr>
          <w:rFonts w:hint="eastAsia" w:ascii="宋体" w:hAnsi="宋体" w:cs="宋体"/>
          <w:bCs/>
          <w:color w:val="auto"/>
          <w:szCs w:val="21"/>
          <w:highlight w:val="none"/>
          <w:lang w:val="zh-CN"/>
        </w:rPr>
        <w:t xml:space="preserve">投标人实施本项目拟投入的专业人员一览表；</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③磋商供应商认为需要提供的其他技术资料。</w:t>
      </w:r>
      <w:r/>
    </w:p>
    <w:p>
      <w:pPr>
        <w:ind w:firstLine="420"/>
        <w:jc w:val="left"/>
        <w:spacing w:line="360" w:lineRule="auto"/>
        <w:widowControl/>
        <w:rPr>
          <w:rFonts w:ascii="宋体" w:hAnsi="宋体" w:cs="Trebuchet MS"/>
          <w:b/>
          <w:color w:val="auto"/>
          <w:szCs w:val="21"/>
          <w:highlight w:val="none"/>
          <w:lang w:val="zh-CN"/>
        </w:rPr>
      </w:pPr>
      <w:r>
        <w:rPr>
          <w:rFonts w:hint="eastAsia" w:ascii="宋体" w:hAnsi="宋体" w:cs="Trebuchet MS"/>
          <w:b/>
          <w:color w:val="auto"/>
          <w:szCs w:val="21"/>
          <w:highlight w:val="none"/>
          <w:lang w:val="zh-CN"/>
        </w:rPr>
        <w:t xml:space="preserve">7.</w:t>
      </w:r>
      <w:r>
        <w:rPr>
          <w:rFonts w:hint="eastAsia" w:ascii="宋体" w:hAnsi="宋体" w:cs="Trebuchet MS"/>
          <w:b/>
          <w:color w:val="auto"/>
          <w:szCs w:val="21"/>
          <w:highlight w:val="none"/>
        </w:rPr>
        <w:t xml:space="preserve">5</w:t>
      </w:r>
      <w:r>
        <w:rPr>
          <w:rFonts w:hint="eastAsia" w:ascii="宋体" w:hAnsi="宋体" w:cs="Trebuchet MS"/>
          <w:b/>
          <w:color w:val="auto"/>
          <w:szCs w:val="21"/>
          <w:highlight w:val="none"/>
          <w:lang w:val="zh-CN"/>
        </w:rPr>
        <w:t xml:space="preserve">电子磋商响应文件的价格部分</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lang w:val="zh-CN"/>
        </w:rPr>
        <w:t xml:space="preserve">（1）价格部分是对磋商货物及服务价格构成的说明，每一项服务仅接受一个价格。</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lang w:val="zh-CN"/>
        </w:rPr>
        <w:t xml:space="preserve">（</w:t>
      </w:r>
      <w:r>
        <w:rPr>
          <w:rFonts w:ascii="宋体" w:hAnsi="宋体" w:cs="Trebuchet MS"/>
          <w:color w:val="auto"/>
          <w:highlight w:val="none"/>
          <w:lang w:val="zh-CN"/>
        </w:rPr>
        <w:t xml:space="preserve">2</w:t>
      </w:r>
      <w:r>
        <w:rPr>
          <w:rFonts w:hint="eastAsia" w:ascii="宋体" w:hAnsi="宋体" w:cs="Trebuchet MS"/>
          <w:color w:val="auto"/>
          <w:highlight w:val="none"/>
          <w:lang w:val="zh-CN"/>
        </w:rPr>
        <w:t xml:space="preserve">）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lang w:val="zh-CN"/>
        </w:rPr>
        <w:t xml:space="preserve">（</w:t>
      </w:r>
      <w:r>
        <w:rPr>
          <w:rFonts w:ascii="宋体" w:hAnsi="宋体" w:cs="Trebuchet MS"/>
          <w:color w:val="auto"/>
          <w:highlight w:val="none"/>
          <w:lang w:val="zh-CN"/>
        </w:rPr>
        <w:t xml:space="preserve">3</w:t>
      </w:r>
      <w:r>
        <w:rPr>
          <w:rFonts w:hint="eastAsia" w:ascii="宋体" w:hAnsi="宋体" w:cs="Trebuchet MS"/>
          <w:color w:val="auto"/>
          <w:highlight w:val="none"/>
          <w:lang w:val="zh-CN"/>
        </w:rPr>
        <w:t xml:space="preserve">）供应商应以表格形式详细说明服务的价格构成，以及价格构成各项因素的单价和总价。供应商系中小企业（含中型、小型、微型企业），并由本企业提供服务的，须在《磋商报价表》中注明。</w:t>
      </w:r>
      <w:r/>
    </w:p>
    <w:p>
      <w:pPr>
        <w:ind w:firstLine="420"/>
        <w:spacing w:line="360" w:lineRule="auto"/>
        <w:rPr>
          <w:rFonts w:ascii="宋体" w:hAnsi="宋体" w:cs="Trebuchet MS"/>
          <w:b/>
          <w:color w:val="auto"/>
          <w:highlight w:val="none"/>
          <w:lang w:val="zh-CN"/>
        </w:rPr>
      </w:pPr>
      <w:r>
        <w:rPr>
          <w:rFonts w:hint="eastAsia" w:ascii="宋体" w:hAnsi="宋体" w:cs="Trebuchet MS"/>
          <w:b/>
          <w:color w:val="auto"/>
          <w:highlight w:val="none"/>
          <w:lang w:val="zh-CN"/>
        </w:rPr>
        <w:t xml:space="preserve">（</w:t>
      </w:r>
      <w:r>
        <w:rPr>
          <w:rFonts w:ascii="宋体" w:hAnsi="宋体" w:cs="Trebuchet MS"/>
          <w:b/>
          <w:color w:val="auto"/>
          <w:highlight w:val="none"/>
          <w:lang w:val="zh-CN"/>
        </w:rPr>
        <w:t xml:space="preserve">4</w:t>
      </w:r>
      <w:r>
        <w:rPr>
          <w:rFonts w:hint="eastAsia" w:ascii="宋体" w:hAnsi="宋体" w:cs="Trebuchet MS"/>
          <w:b/>
          <w:color w:val="auto"/>
          <w:highlight w:val="none"/>
          <w:lang w:val="zh-CN"/>
        </w:rPr>
        <w:t xml:space="preserve">）《磋商报价表》须加盖单位公章上传在磋商响应文件中。</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lang w:val="zh-CN"/>
        </w:rPr>
        <w:t xml:space="preserve">（</w:t>
      </w:r>
      <w:r>
        <w:rPr>
          <w:rFonts w:ascii="宋体" w:hAnsi="宋体" w:cs="Trebuchet MS"/>
          <w:color w:val="auto"/>
          <w:highlight w:val="none"/>
          <w:lang w:val="zh-CN"/>
        </w:rPr>
        <w:t xml:space="preserve">5</w:t>
      </w:r>
      <w:r>
        <w:rPr>
          <w:rFonts w:hint="eastAsia" w:ascii="宋体" w:hAnsi="宋体" w:cs="Trebuchet MS"/>
          <w:color w:val="auto"/>
          <w:highlight w:val="none"/>
          <w:lang w:val="zh-CN"/>
        </w:rPr>
        <w:t xml:space="preserve">）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r/>
    </w:p>
    <w:p>
      <w:pPr>
        <w:ind w:firstLine="420"/>
        <w:spacing w:line="360" w:lineRule="auto"/>
        <w:rPr>
          <w:rFonts w:ascii="宋体" w:hAnsi="宋体" w:cs="Trebuchet MS"/>
          <w:b/>
          <w:bCs/>
          <w:color w:val="auto"/>
          <w:szCs w:val="21"/>
          <w:highlight w:val="none"/>
        </w:rPr>
      </w:pPr>
      <w:r>
        <w:rPr>
          <w:rFonts w:ascii="宋体" w:hAnsi="宋体" w:cs="Trebuchet MS"/>
          <w:color w:val="auto"/>
          <w:highlight w:val="none"/>
          <w:lang w:val="zh-CN"/>
        </w:rPr>
        <w:t xml:space="preserve">（6）政府采购提倡公平竞争，反对盲目压价参与磋商，任何盲目压价和低于成本报价将会被拒绝。</w:t>
      </w:r>
      <w:r/>
    </w:p>
    <w:p>
      <w:pPr>
        <w:ind w:firstLine="420"/>
        <w:spacing w:line="360" w:lineRule="auto"/>
        <w:rPr>
          <w:rFonts w:ascii="宋体" w:hAnsi="宋体" w:cs="Trebuchet MS"/>
          <w:b/>
          <w:bCs/>
          <w:color w:val="auto"/>
          <w:highlight w:val="none"/>
        </w:rPr>
      </w:pPr>
      <w:r>
        <w:rPr>
          <w:rFonts w:hint="eastAsia" w:ascii="宋体" w:hAnsi="宋体" w:cs="Trebuchet MS"/>
          <w:b/>
          <w:bCs/>
          <w:color w:val="auto"/>
          <w:highlight w:val="none"/>
          <w:lang w:val="zh-CN"/>
        </w:rPr>
        <w:t xml:space="preserve">8、磋商保证金：本项目不收取保证金。</w:t>
      </w:r>
      <w:r/>
    </w:p>
    <w:p>
      <w:pPr>
        <w:ind w:firstLine="420"/>
        <w:spacing w:line="360" w:lineRule="auto"/>
        <w:rPr>
          <w:rFonts w:ascii="宋体" w:hAnsi="宋体" w:cs="Trebuchet MS"/>
          <w:bCs/>
          <w:color w:val="auto"/>
          <w:highlight w:val="none"/>
          <w:shd w:val="clear" w:color="auto" w:fill="ffffff"/>
        </w:rPr>
      </w:pPr>
      <w:r/>
      <w:bookmarkStart w:id="30" w:name="_Toc85525786"/>
      <w:r/>
      <w:bookmarkStart w:id="31" w:name="_Toc3654"/>
      <w:r>
        <w:rPr>
          <w:rFonts w:hint="eastAsia" w:ascii="宋体" w:hAnsi="宋体" w:cs="Trebuchet MS"/>
          <w:bCs/>
          <w:color w:val="auto"/>
          <w:highlight w:val="none"/>
          <w:shd w:val="clear" w:color="auto" w:fill="ffffff"/>
        </w:rPr>
        <w:t xml:space="preserve">三、电子磋商响应文件的</w:t>
      </w:r>
      <w:bookmarkEnd w:id="30"/>
      <w:r/>
      <w:bookmarkEnd w:id="31"/>
      <w:r>
        <w:rPr>
          <w:rFonts w:hint="eastAsia" w:ascii="宋体" w:hAnsi="宋体" w:cs="Trebuchet MS"/>
          <w:bCs/>
          <w:color w:val="auto"/>
          <w:highlight w:val="none"/>
          <w:shd w:val="clear" w:color="auto" w:fill="ffffff"/>
        </w:rPr>
        <w:t xml:space="preserve">提交</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
          <w:color w:val="auto"/>
          <w:highlight w:val="none"/>
          <w:shd w:val="clear" w:color="auto" w:fill="ffffff"/>
        </w:rPr>
        <w:t xml:space="preserve">9、电子磋商响应文件的密封和提交</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9.1 供应商应当按照《操作手册》规定，在磋商公告规定的提交响应文件截止时间前制作并上传电子响应文件。</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9.2 供应商应充分考虑网络环境、网络带宽等因素可能对磋商产生的影响，如因供应商自身原因造成的电子响应文件上传不成功的，按照本磋商文件相关规定做无效响应处理。</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9.3 有下列情形之一的电子磋商响应文件将拒收：</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（1）在磋商文件要求提交电子磋商响应文件的截止时间之后上传送达的。</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.电子响应文件的撤回和修改</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.1 电子响应文件的撤回</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（1）供应商可在提交响应文件截止时间前撤回其电子响应文件，具体操作方法见《操作手册》。</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（2）供应商撤回电子响应文件，则认为其不再参与本项目磋商活动。</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.2响应文件的修改</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（1）供应商可在提交响应文件截止时间前对其电子响应文件进行修改，具体操作方法见《操作手册》。</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（2）提交响应文件截止时间之后，供应商不得对其电子响应文件作任何修改。</w:t>
      </w:r>
      <w:r/>
    </w:p>
    <w:p>
      <w:pPr>
        <w:ind w:firstLine="420"/>
        <w:jc w:val="left"/>
        <w:spacing w:line="360" w:lineRule="auto"/>
        <w:rPr>
          <w:color w:val="auto"/>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.3在提交响应文件截止时间至磋商文件中规定的磋商有效期满之间的这段时间内，供应商不得撤回其响应文件。</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
          <w:color w:val="auto"/>
          <w:highlight w:val="none"/>
          <w:shd w:val="clear" w:color="auto" w:fill="ffffff"/>
        </w:rPr>
        <w:t xml:space="preserve">10、诚实信用</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10.1 供应商之间不得相互串通报价，不得妨碍其他供应商的公平竞争，不得损害采购单位或者其他供应商的合法权益。</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10.2 供应商不得以向工作人员、磋商</w:t>
      </w:r>
      <w:r>
        <w:rPr>
          <w:rFonts w:hint="eastAsia" w:ascii="宋体" w:hAnsi="宋体" w:cs="Trebuchet MS"/>
          <w:bCs/>
          <w:color w:val="auto"/>
          <w:highlight w:val="none"/>
          <w:shd w:val="clear" w:color="auto" w:fill="ffffff"/>
          <w:lang w:val="zh-CN"/>
        </w:rPr>
        <w:t xml:space="preserve">委员会</w:t>
      </w:r>
      <w:r>
        <w:rPr>
          <w:rFonts w:hint="eastAsia" w:ascii="宋体" w:hAnsi="宋体" w:cs="Trebuchet MS"/>
          <w:bCs/>
          <w:color w:val="auto"/>
          <w:highlight w:val="none"/>
          <w:shd w:val="clear" w:color="auto" w:fill="ffffff"/>
        </w:rPr>
        <w:t xml:space="preserve">成员行贿或者采取其他不正当手段谋取成交。</w:t>
      </w:r>
      <w:r/>
    </w:p>
    <w:p>
      <w:pPr>
        <w:ind w:firstLine="420"/>
        <w:spacing w:line="360" w:lineRule="auto"/>
        <w:rPr>
          <w:rFonts w:ascii="宋体" w:hAnsi="宋体" w:cs="Trebuchet MS"/>
          <w:bCs/>
          <w:color w:val="auto"/>
          <w:highlight w:val="none"/>
          <w:shd w:val="clear" w:color="auto" w:fill="ffffff"/>
        </w:rPr>
      </w:pPr>
      <w:r/>
      <w:bookmarkStart w:id="32" w:name="_Toc15687"/>
      <w:r/>
      <w:bookmarkStart w:id="33" w:name="_Toc85525787"/>
      <w:r/>
      <w:bookmarkStart w:id="34" w:name="_Toc491954287"/>
      <w:r/>
      <w:bookmarkStart w:id="35" w:name="_Toc488660168"/>
      <w:r>
        <w:rPr>
          <w:rFonts w:hint="eastAsia" w:ascii="宋体" w:hAnsi="宋体" w:cs="Trebuchet MS"/>
          <w:bCs/>
          <w:color w:val="auto"/>
          <w:highlight w:val="none"/>
          <w:shd w:val="clear" w:color="auto" w:fill="ffffff"/>
        </w:rPr>
        <w:t xml:space="preserve">四、磋商</w:t>
      </w:r>
      <w:bookmarkEnd w:id="32"/>
      <w:r/>
      <w:bookmarkEnd w:id="33"/>
      <w:r/>
      <w:bookmarkEnd w:id="34"/>
      <w:r/>
      <w:bookmarkEnd w:id="35"/>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Trebuchet MS"/>
          <w:b/>
          <w:color w:val="auto"/>
          <w:szCs w:val="21"/>
          <w:highlight w:val="none"/>
        </w:rPr>
        <w:t xml:space="preserve">电子</w:t>
      </w:r>
      <w:r>
        <w:rPr>
          <w:rFonts w:hint="eastAsia" w:ascii="宋体" w:hAnsi="宋体" w:cs="Trebuchet MS"/>
          <w:b/>
          <w:color w:val="auto"/>
          <w:szCs w:val="21"/>
          <w:highlight w:val="none"/>
          <w:lang w:val="zh-CN"/>
        </w:rPr>
        <w:t xml:space="preserve">响应文件解密</w:t>
      </w:r>
      <w:r/>
    </w:p>
    <w:p>
      <w:pPr>
        <w:ind w:firstLine="420"/>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rPr>
        <w:t xml:space="preserve">11</w:t>
      </w:r>
      <w:r>
        <w:rPr>
          <w:rFonts w:hint="eastAsia" w:ascii="宋体" w:hAnsi="宋体" w:cs="Trebuchet MS"/>
          <w:color w:val="auto"/>
          <w:szCs w:val="21"/>
          <w:highlight w:val="none"/>
          <w:lang w:val="zh-CN"/>
        </w:rPr>
        <w:t xml:space="preserve">.1 供应商应当按照《操作手册》规定，在苏采云系统规定的时间内对响应文件进行解密。</w:t>
      </w:r>
      <w:r/>
    </w:p>
    <w:p>
      <w:pPr>
        <w:ind w:firstLine="420"/>
        <w:spacing w:line="360" w:lineRule="auto"/>
        <w:rPr>
          <w:rFonts w:ascii="宋体" w:hAnsi="宋体" w:cs="Trebuchet MS"/>
          <w:b/>
          <w:bCs/>
          <w:color w:val="auto"/>
          <w:highlight w:val="none"/>
          <w:lang w:val="zh-CN"/>
        </w:rPr>
      </w:pPr>
      <w:r>
        <w:rPr>
          <w:rFonts w:hint="eastAsia" w:ascii="宋体" w:hAnsi="宋体" w:cs="Trebuchet MS"/>
          <w:b/>
          <w:bCs/>
          <w:color w:val="auto"/>
          <w:highlight w:val="none"/>
          <w:lang w:val="zh-CN"/>
        </w:rPr>
        <w:t xml:space="preserve">11  </w:t>
      </w:r>
      <w:r>
        <w:rPr>
          <w:rFonts w:hint="eastAsia" w:ascii="宋体" w:hAnsi="宋体" w:cs="Trebuchet MS"/>
          <w:b/>
          <w:color w:val="auto"/>
          <w:szCs w:val="21"/>
          <w:highlight w:val="none"/>
        </w:rPr>
        <w:t xml:space="preserve">磋商组织</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11.1 在提交电子磋商响应文件时间截止后，采购代理机构在规定的时间和平台组织磋商小组分别与供应商进行磋商。</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11.2 磋商工作由采购代理机构负责组织，具体磋商事务由依法组建的磋商小组负责。</w:t>
      </w:r>
      <w:r/>
    </w:p>
    <w:p>
      <w:pPr>
        <w:ind w:firstLine="422"/>
        <w:spacing w:line="360" w:lineRule="auto"/>
        <w:rPr>
          <w:rFonts w:ascii="宋体" w:hAnsi="宋体" w:cs="Trebuchet MS"/>
          <w:b/>
          <w:bCs/>
          <w:color w:val="auto"/>
          <w:highlight w:val="none"/>
          <w:lang w:val="zh-CN"/>
        </w:rPr>
      </w:pPr>
      <w:r>
        <w:rPr>
          <w:rFonts w:hint="eastAsia" w:ascii="宋体" w:hAnsi="宋体" w:cs="Trebuchet MS"/>
          <w:b/>
          <w:bCs/>
          <w:color w:val="auto"/>
          <w:highlight w:val="none"/>
          <w:lang w:val="zh-CN"/>
        </w:rPr>
        <w:t xml:space="preserve">12  </w:t>
      </w:r>
      <w:r>
        <w:rPr>
          <w:rFonts w:hint="eastAsia" w:ascii="宋体" w:hAnsi="宋体" w:cs="Trebuchet MS"/>
          <w:b/>
          <w:color w:val="auto"/>
          <w:szCs w:val="21"/>
          <w:highlight w:val="none"/>
        </w:rPr>
        <w:t xml:space="preserve">磋商程序</w:t>
      </w:r>
      <w:r/>
    </w:p>
    <w:p>
      <w:pPr>
        <w:ind w:firstLine="420"/>
        <w:spacing w:line="360" w:lineRule="auto"/>
        <w:rPr>
          <w:rFonts w:ascii="宋体" w:hAnsi="宋体" w:cs="Trebuchet MS"/>
          <w:color w:val="auto"/>
          <w:szCs w:val="21"/>
          <w:highlight w:val="none"/>
        </w:rPr>
      </w:pPr>
      <w:r>
        <w:rPr>
          <w:rFonts w:hint="eastAsia" w:ascii="宋体" w:hAnsi="宋体" w:cs="Trebuchet MS"/>
          <w:b/>
          <w:bCs/>
          <w:color w:val="auto"/>
          <w:highlight w:val="none"/>
          <w:lang w:val="zh-CN"/>
        </w:rPr>
        <w:t xml:space="preserve">12.1 </w:t>
      </w:r>
      <w:r>
        <w:rPr>
          <w:rFonts w:hint="eastAsia" w:ascii="宋体" w:hAnsi="宋体"/>
          <w:color w:val="auto"/>
          <w:szCs w:val="21"/>
          <w:highlight w:val="none"/>
        </w:rPr>
        <w:t xml:space="preserve">依据法律法规和磋商文件的规定，磋商小组对响应文件中的资格证明文件进行审查，以确定供应商是否具备参加磋商的资格。</w:t>
      </w:r>
      <w:r>
        <w:rPr>
          <w:rFonts w:hint="eastAsia" w:ascii="宋体" w:hAnsi="宋体" w:cs="Trebuchet MS"/>
          <w:color w:val="auto"/>
          <w:szCs w:val="21"/>
          <w:highlight w:val="none"/>
        </w:rPr>
        <w:t xml:space="preserve">凡不具备资格条件的供应商不得进入磋商程序。</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12.2 磋商小组所有成员集中与所有通过资格条件审查、符合性审查通过的供应商就竞争性磋商采购项目的商务和价格进行磋商，磋商的轮次由磋商小组决定。供应商提供最终报价的方式：所有供应商在</w:t>
      </w:r>
      <w:r>
        <w:rPr>
          <w:rFonts w:hint="eastAsia" w:ascii="宋体" w:hAnsi="宋体" w:cs="Trebuchet MS"/>
          <w:color w:val="auto"/>
          <w:szCs w:val="21"/>
          <w:highlight w:val="none"/>
          <w:lang w:val="zh-CN"/>
        </w:rPr>
        <w:t xml:space="preserve">苏采云系统规定的时间内</w:t>
      </w:r>
      <w:r>
        <w:rPr>
          <w:rFonts w:hint="eastAsia" w:ascii="宋体" w:hAnsi="宋体" w:cs="Trebuchet MS"/>
          <w:color w:val="auto"/>
          <w:szCs w:val="21"/>
          <w:highlight w:val="none"/>
        </w:rPr>
        <w:t xml:space="preserve">填写完最终报价表后签章并提交。</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12.3 磋商小组制定一个符合采购人要求的最优方案，或直接根据响应性文件要求所有供应商在规定时间内作最后报价。</w:t>
      </w:r>
      <w:r/>
    </w:p>
    <w:p>
      <w:pPr>
        <w:ind w:firstLine="422"/>
        <w:jc w:val="left"/>
        <w:spacing w:line="360" w:lineRule="auto"/>
        <w:shd w:val="clear" w:color="auto" w:fill="ffffff"/>
        <w:widowControl/>
        <w:rPr>
          <w:rFonts w:ascii="宋体" w:hAnsi="宋体"/>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4</w:t>
      </w:r>
      <w:r>
        <w:rPr>
          <w:rFonts w:hint="eastAsia" w:ascii="宋体" w:hAnsi="宋体"/>
          <w:b/>
          <w:bCs/>
          <w:color w:val="auto"/>
          <w:szCs w:val="21"/>
          <w:highlight w:val="none"/>
        </w:rPr>
        <w:t xml:space="preserve">评审过程中的澄清</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12.4.1项目评审期间，磋商小组有权要求供应商对响应文件中含义不明确、同类问题表述不一致或者有明显文字和计算错误的内容等作出必要的澄清、说明或者补正。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磋商小组并非对全部供应商都作澄清要求。</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12.4.2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12.4.3 接到磋商小组澄清、说明和补正要求的供应商如未按规定做出澄清、说明和补正，其风险由供应商自行承担。</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12.4.4响应文件报价出现前后不一致的，除采购文件另有规定外，按照下列规定修正：</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(1)大写金额和小写金额不一致的，以大写金额为准；</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(2)单价金额小数点或者百分比有明显错位的，以报价表的总价为准，并修改单价；</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(3)总价金额与按单价汇总金额不一致的，以单价金额计算结果为准。</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同时出现两种以上不一致的，按照前款规定的顺序修正。</w:t>
      </w:r>
      <w:r/>
    </w:p>
    <w:p>
      <w:pPr>
        <w:ind w:firstLine="42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评标委员会将按上述修正错误的方法调整响应文件中的磋商报价，并通过苏采云系统告知供应商，调整后的价格对供应商具有约束力。如果供应商不接受修正后的价格，则将被拒绝。</w:t>
      </w:r>
      <w:r/>
    </w:p>
    <w:p>
      <w:pPr>
        <w:ind w:firstLine="422"/>
        <w:spacing w:line="360" w:lineRule="auto"/>
        <w:rPr>
          <w:rFonts w:ascii="宋体" w:hAnsi="宋体" w:cs="Trebuchet MS"/>
          <w:b/>
          <w:color w:val="auto"/>
          <w:szCs w:val="21"/>
          <w:highlight w:val="none"/>
        </w:rPr>
      </w:pPr>
      <w:r>
        <w:rPr>
          <w:rFonts w:hint="eastAsia" w:ascii="宋体" w:hAnsi="宋体" w:cs="Trebuchet MS"/>
          <w:b/>
          <w:color w:val="auto"/>
          <w:szCs w:val="21"/>
          <w:highlight w:val="none"/>
        </w:rPr>
        <w:t xml:space="preserve">12.5 出现下列情形之一的电子磋商响应文件按照无效处理：</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供应商在苏采云系统规定的时间内未成功解密电子响应文件</w:t>
      </w:r>
      <w:r>
        <w:rPr>
          <w:rFonts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bookmarkStart w:id="36" w:name="OLE_LINK9"/>
      <w:r>
        <w:rPr>
          <w:rFonts w:hint="eastAsia" w:ascii="宋体" w:hAnsi="宋体"/>
          <w:color w:val="auto"/>
          <w:szCs w:val="21"/>
          <w:highlight w:val="none"/>
        </w:rPr>
        <w:t xml:space="preserve">（2</w:t>
      </w:r>
      <w:r>
        <w:rPr>
          <w:rFonts w:ascii="宋体" w:hAnsi="宋体"/>
          <w:color w:val="auto"/>
          <w:szCs w:val="21"/>
          <w:highlight w:val="none"/>
        </w:rPr>
        <w:t xml:space="preserve">）</w:t>
      </w:r>
      <w:bookmarkEnd w:id="36"/>
      <w:r>
        <w:rPr>
          <w:rFonts w:hint="eastAsia" w:ascii="宋体" w:hAnsi="宋体"/>
          <w:color w:val="auto"/>
          <w:szCs w:val="21"/>
          <w:highlight w:val="none"/>
        </w:rPr>
        <w:t xml:space="preserve">供应商未按照磋商文件要求上传电子响应文件；</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s="Trebuchet MS"/>
          <w:color w:val="auto"/>
          <w:szCs w:val="21"/>
          <w:highlight w:val="none"/>
        </w:rPr>
        <w:t xml:space="preserve">电子响应文件未按竞争性磋商文件要求签署、盖章或加盖电子公章的</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同一供应商提交两个（含两个）以上不同的响应文件或者最后报价；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）不具备</w:t>
      </w:r>
      <w:r>
        <w:rPr>
          <w:rFonts w:hint="eastAsia" w:ascii="宋体" w:hAnsi="宋体"/>
          <w:color w:val="auto"/>
          <w:szCs w:val="21"/>
          <w:highlight w:val="none"/>
        </w:rPr>
        <w:t xml:space="preserve">竞争性磋商文件</w:t>
      </w:r>
      <w:r>
        <w:rPr>
          <w:rFonts w:ascii="宋体" w:hAnsi="宋体"/>
          <w:color w:val="auto"/>
          <w:szCs w:val="21"/>
          <w:highlight w:val="none"/>
        </w:rPr>
        <w:t xml:space="preserve">中规定资格要求的；</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）投标总价超出采购项目预算或者最高限价的；</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（7）未按要求提供《南京市政府采购供应商信用记录表暨信用承诺书》。</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w:t>
      </w:r>
      <w:r>
        <w:rPr>
          <w:rFonts w:ascii="宋体" w:hAnsi="宋体"/>
          <w:color w:val="auto"/>
          <w:szCs w:val="21"/>
          <w:highlight w:val="none"/>
        </w:rPr>
        <w:t xml:space="preserve">）</w:t>
      </w:r>
      <w:r>
        <w:rPr>
          <w:rFonts w:hint="eastAsia" w:ascii="宋体" w:hAnsi="宋体"/>
          <w:color w:val="auto"/>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jc w:val="left"/>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不符合磋商文件中规定的实质性要求和条件（本磋商文件中斜体且有下划线部分或者打“★”内容，为实质性要求和条件，</w:t>
      </w:r>
      <w:r>
        <w:rPr>
          <w:rFonts w:hint="eastAsia" w:ascii="宋体" w:hAnsi="宋体"/>
          <w:color w:val="auto"/>
          <w:szCs w:val="21"/>
          <w:highlight w:val="none"/>
        </w:rPr>
        <w:t xml:space="preserve">且包括改变清单设备配置、清单子目数量、单位及清单报价漏项、缺失等</w:t>
      </w:r>
      <w:r>
        <w:rPr>
          <w:rFonts w:hint="eastAsia" w:ascii="宋体" w:hAnsi="宋体"/>
          <w:color w:val="auto"/>
          <w:szCs w:val="21"/>
          <w:highlight w:val="none"/>
          <w:lang w:val="zh-CN"/>
        </w:rPr>
        <w:t xml:space="preserve">）。</w:t>
      </w:r>
      <w:r/>
    </w:p>
    <w:p>
      <w:pPr>
        <w:ind w:firstLine="420"/>
        <w:jc w:val="left"/>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）响应文件含有采购人不能接受的附加条件的；</w:t>
      </w:r>
      <w:r/>
    </w:p>
    <w:p>
      <w:pPr>
        <w:ind w:firstLine="420"/>
        <w:jc w:val="left"/>
        <w:spacing w:line="360" w:lineRule="auto"/>
        <w:rPr>
          <w:rFonts w:ascii="宋体" w:hAnsi="宋体" w:cs="宋体"/>
          <w:color w:val="auto"/>
          <w:szCs w:val="21"/>
          <w:highlight w:val="none"/>
          <w:lang w:val="zh-CN"/>
        </w:rPr>
      </w:pPr>
      <w:r>
        <w:rPr>
          <w:rFonts w:hint="eastAsia" w:ascii="宋体" w:hAnsi="宋体"/>
          <w:color w:val="auto"/>
          <w:szCs w:val="21"/>
          <w:highlight w:val="none"/>
        </w:rPr>
        <w:t xml:space="preserve">（12</w:t>
      </w:r>
      <w:r>
        <w:rPr>
          <w:rFonts w:ascii="宋体" w:hAnsi="宋体"/>
          <w:color w:val="auto"/>
          <w:szCs w:val="21"/>
          <w:highlight w:val="none"/>
        </w:rPr>
        <w:t xml:space="preserve">）不符合法律、法规和</w:t>
      </w:r>
      <w:r>
        <w:rPr>
          <w:rFonts w:hint="eastAsia" w:ascii="宋体" w:hAnsi="宋体"/>
          <w:color w:val="auto"/>
          <w:szCs w:val="21"/>
          <w:highlight w:val="none"/>
        </w:rPr>
        <w:t xml:space="preserve">竞争性磋商文件</w:t>
      </w:r>
      <w:r>
        <w:rPr>
          <w:rFonts w:ascii="宋体" w:hAnsi="宋体"/>
          <w:color w:val="auto"/>
          <w:szCs w:val="21"/>
          <w:highlight w:val="none"/>
        </w:rPr>
        <w:t xml:space="preserve">规定的其他实质性要求的</w:t>
      </w:r>
      <w:r>
        <w:rPr>
          <w:rFonts w:hint="eastAsia" w:ascii="宋体" w:hAnsi="宋体" w:cs="宋体"/>
          <w:color w:val="auto"/>
          <w:szCs w:val="21"/>
          <w:highlight w:val="none"/>
          <w:lang w:val="zh-CN"/>
        </w:rPr>
        <w:t xml:space="preserve">。</w:t>
      </w:r>
      <w:r/>
    </w:p>
    <w:p>
      <w:pPr>
        <w:ind w:firstLine="422"/>
        <w:spacing w:line="360" w:lineRule="auto"/>
        <w:rPr>
          <w:rFonts w:ascii="宋体" w:hAnsi="宋体" w:cs="Trebuchet MS"/>
          <w:b/>
          <w:color w:val="auto"/>
          <w:szCs w:val="21"/>
          <w:highlight w:val="none"/>
          <w:lang w:val="zh-CN"/>
        </w:rPr>
      </w:pPr>
      <w:r>
        <w:rPr>
          <w:rFonts w:hint="eastAsia" w:ascii="宋体" w:hAnsi="宋体" w:cs="Trebuchet MS"/>
          <w:b/>
          <w:color w:val="auto"/>
          <w:szCs w:val="21"/>
          <w:highlight w:val="none"/>
        </w:rPr>
        <w:t xml:space="preserve">12.6</w:t>
      </w:r>
      <w:r>
        <w:rPr>
          <w:rFonts w:hint="eastAsia" w:ascii="宋体" w:hAnsi="宋体" w:cs="Trebuchet MS"/>
          <w:b/>
          <w:color w:val="auto"/>
          <w:szCs w:val="21"/>
          <w:highlight w:val="none"/>
          <w:lang w:val="zh-CN"/>
        </w:rPr>
        <w:t xml:space="preserve">有下列情形之一的，视为供应商串通投标，其投标无效：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）不同供应商的投标文件由同一单位或者个人编制；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）不同供应商委托同一单位或者个人办理投标事宜；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）不同供应商的投标文件载明的项目管理成员或者联系人员为同一人；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（4）不同供应商的投标文件异常一致或者投标报价呈规律性差异；</w:t>
      </w:r>
      <w:r/>
    </w:p>
    <w:p>
      <w:pPr>
        <w:ind w:firstLine="420"/>
        <w:spacing w:line="360" w:lineRule="auto"/>
        <w:rPr>
          <w:color w:val="auto"/>
          <w:highlight w:val="none"/>
        </w:rPr>
      </w:pPr>
      <w:r>
        <w:rPr>
          <w:rFonts w:hint="eastAsia" w:ascii="宋体" w:hAnsi="宋体" w:cs="宋体"/>
          <w:color w:val="auto"/>
          <w:szCs w:val="21"/>
          <w:highlight w:val="none"/>
          <w:lang w:val="zh-CN"/>
        </w:rPr>
        <w:t xml:space="preserve">（5）不同供应商的ip地址、MAC地址、标书制作工具客户端标识码一致的；</w:t>
      </w:r>
      <w:r/>
    </w:p>
    <w:p>
      <w:pPr>
        <w:ind w:firstLine="422"/>
        <w:spacing w:line="360" w:lineRule="auto"/>
        <w:rPr>
          <w:rFonts w:ascii="宋体" w:hAnsi="宋体" w:cs="Trebuchet MS"/>
          <w:b/>
          <w:color w:val="auto"/>
          <w:szCs w:val="21"/>
          <w:highlight w:val="none"/>
        </w:rPr>
      </w:pPr>
      <w:r/>
      <w:bookmarkStart w:id="37" w:name="_Toc518485126"/>
      <w:r>
        <w:rPr>
          <w:rFonts w:hint="eastAsia" w:ascii="宋体" w:hAnsi="宋体" w:cs="Trebuchet MS"/>
          <w:b/>
          <w:color w:val="auto"/>
          <w:szCs w:val="21"/>
          <w:highlight w:val="none"/>
        </w:rPr>
        <w:t xml:space="preserve">12.7出现下列情形之一的磋商终止，无成交供应商：</w:t>
      </w:r>
      <w:bookmarkEnd w:id="37"/>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（1）在磋商过程中符合要求的供应商或者报价未超过采购预算的供应商不足2家的；</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（2）出现影响采购公正的违法、违规行为的；</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（3）因重大变故，采购任务取消的；</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（4）因情况变化，不再符合规定的竞争性磋商采购方式适用情形的。</w:t>
      </w:r>
      <w:r/>
    </w:p>
    <w:p>
      <w:pPr>
        <w:ind w:firstLine="420"/>
        <w:spacing w:line="360" w:lineRule="auto"/>
        <w:rPr>
          <w:rFonts w:ascii="宋体" w:hAnsi="宋体" w:cs="Trebuchet MS"/>
          <w:b/>
          <w:bCs/>
          <w:color w:val="auto"/>
          <w:highlight w:val="none"/>
        </w:rPr>
      </w:pPr>
      <w:r/>
      <w:bookmarkStart w:id="38" w:name="_Toc518485127"/>
      <w:r>
        <w:rPr>
          <w:rFonts w:hint="eastAsia" w:ascii="宋体" w:hAnsi="宋体" w:cs="Trebuchet MS"/>
          <w:b/>
          <w:bCs/>
          <w:color w:val="auto"/>
          <w:highlight w:val="none"/>
        </w:rPr>
        <w:t xml:space="preserve">13、评审方法和标准。</w:t>
      </w:r>
      <w:bookmarkEnd w:id="38"/>
      <w:r/>
      <w:r/>
    </w:p>
    <w:p>
      <w:pPr>
        <w:ind w:firstLine="420"/>
        <w:spacing w:line="360" w:lineRule="auto"/>
        <w:rPr>
          <w:rFonts w:ascii="宋体" w:hAnsi="宋体"/>
          <w:b/>
          <w:color w:val="auto"/>
          <w:szCs w:val="21"/>
          <w:highlight w:val="none"/>
          <w:lang w:val="zh-CN"/>
        </w:rPr>
      </w:pPr>
      <w:r>
        <w:rPr>
          <w:rFonts w:hint="eastAsia" w:ascii="宋体" w:hAnsi="宋体"/>
          <w:color w:val="auto"/>
          <w:szCs w:val="21"/>
          <w:highlight w:val="none"/>
          <w:lang w:val="zh-CN"/>
        </w:rPr>
        <w:t xml:space="preserve">采用综合评分法。</w:t>
      </w:r>
      <w:r>
        <w:rPr>
          <w:rFonts w:hint="eastAsia" w:ascii="宋体" w:hAnsi="宋体" w:cs="Trebuchet MS"/>
          <w:bCs/>
          <w:color w:val="auto"/>
          <w:szCs w:val="21"/>
          <w:highlight w:val="none"/>
        </w:rPr>
        <w:t xml:space="preserve">即电子磋商响应文件满足磋商文件全部实质性要求，且按照磋商评审因素的量化指标评审得分最高的磋商供应商为成交候选人的磋商方法。</w:t>
      </w:r>
      <w:r>
        <w:rPr>
          <w:rFonts w:hint="eastAsia" w:ascii="宋体" w:hAnsi="宋体"/>
          <w:b/>
          <w:color w:val="auto"/>
          <w:szCs w:val="21"/>
          <w:highlight w:val="none"/>
          <w:lang w:val="zh-CN"/>
        </w:rPr>
        <w:t xml:space="preserve">具体评分标准详见第</w:t>
      </w: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章。</w:t>
      </w:r>
      <w:r/>
    </w:p>
    <w:p>
      <w:pPr>
        <w:ind w:firstLine="420"/>
        <w:spacing w:line="360" w:lineRule="auto"/>
        <w:rPr>
          <w:rFonts w:ascii="宋体" w:hAnsi="宋体" w:cs="Trebuchet MS"/>
          <w:b/>
          <w:color w:val="auto"/>
          <w:szCs w:val="21"/>
          <w:highlight w:val="none"/>
        </w:rPr>
      </w:pPr>
      <w:r>
        <w:rPr>
          <w:rFonts w:hint="eastAsia" w:ascii="宋体" w:hAnsi="宋体" w:cs="Trebuchet MS"/>
          <w:b/>
          <w:bCs/>
          <w:color w:val="auto"/>
          <w:highlight w:val="none"/>
        </w:rPr>
        <w:t xml:space="preserve">14、</w:t>
      </w:r>
      <w:r>
        <w:rPr>
          <w:rFonts w:hint="eastAsia" w:ascii="宋体" w:hAnsi="宋体" w:cs="Trebuchet MS"/>
          <w:b/>
          <w:color w:val="auto"/>
          <w:szCs w:val="21"/>
          <w:highlight w:val="none"/>
        </w:rPr>
        <w:t xml:space="preserve">确定成交供应商</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lang w:val="zh-CN"/>
        </w:rPr>
        <w:t xml:space="preserve">磋商小组对质量和服务均能满足采购文件实质性要求的供应商，综合比较与评价后，按评审后得分由高到低顺序排列。得分相同的，按磋商报价由低到高顺序排列。得分且磋商报价相同的并列。电子磋商响应文件满足磋商文件全部实质性要求，且按照评审因素的量化指标评审得分最高的供应商为排名第一的成交候选人。</w:t>
      </w:r>
      <w:r/>
    </w:p>
    <w:p>
      <w:pPr>
        <w:ind w:firstLine="420"/>
        <w:spacing w:line="360" w:lineRule="auto"/>
        <w:rPr>
          <w:rFonts w:ascii="宋体" w:hAnsi="宋体" w:cs="Trebuchet MS"/>
          <w:b/>
          <w:bCs/>
          <w:color w:val="auto"/>
          <w:highlight w:val="none"/>
        </w:rPr>
      </w:pPr>
      <w:r>
        <w:rPr>
          <w:rFonts w:hint="eastAsia" w:ascii="宋体" w:hAnsi="宋体" w:cs="Trebuchet MS"/>
          <w:b/>
          <w:bCs/>
          <w:color w:val="auto"/>
          <w:highlight w:val="none"/>
          <w:lang w:val="zh-CN"/>
        </w:rPr>
        <w:t xml:space="preserve">15．编写磋商报告</w:t>
      </w:r>
      <w:r/>
    </w:p>
    <w:p>
      <w:pPr>
        <w:ind w:firstLine="420"/>
        <w:spacing w:line="360" w:lineRule="auto"/>
        <w:rPr>
          <w:rFonts w:ascii="宋体" w:hAnsi="宋体" w:cs="Trebuchet MS"/>
          <w:color w:val="auto"/>
          <w:highlight w:val="none"/>
        </w:rPr>
      </w:pPr>
      <w:r>
        <w:rPr>
          <w:rFonts w:hint="eastAsia" w:ascii="宋体" w:hAnsi="宋体" w:cs="Trebuchet MS"/>
          <w:color w:val="auto"/>
          <w:highlight w:val="none"/>
          <w:lang w:val="zh-CN"/>
        </w:rPr>
        <w:t xml:space="preserve">磋商委员会根据全体磋商成员签字的原始评标记录和评标结果编写磋商报告或由苏采云系统签章生成的磋商报告。</w:t>
      </w:r>
      <w:r/>
    </w:p>
    <w:p>
      <w:pPr>
        <w:ind w:firstLine="413"/>
        <w:spacing w:line="360" w:lineRule="auto"/>
        <w:rPr>
          <w:rFonts w:ascii="宋体" w:hAnsi="宋体" w:cs="Trebuchet MS"/>
          <w:b/>
          <w:bCs/>
          <w:color w:val="auto"/>
          <w:highlight w:val="none"/>
          <w:lang w:val="zh-CN"/>
        </w:rPr>
      </w:pPr>
      <w:r>
        <w:rPr>
          <w:rFonts w:hint="eastAsia" w:ascii="宋体" w:hAnsi="宋体" w:cs="Trebuchet MS"/>
          <w:b/>
          <w:bCs/>
          <w:color w:val="auto"/>
          <w:highlight w:val="none"/>
          <w:lang w:val="zh-CN"/>
        </w:rPr>
        <w:t xml:space="preserve">16. 成交通知书</w:t>
      </w:r>
      <w:r/>
    </w:p>
    <w:p>
      <w:pPr>
        <w:ind w:firstLine="420"/>
        <w:spacing w:line="360" w:lineRule="auto"/>
        <w:rPr>
          <w:rFonts w:ascii="宋体" w:hAnsi="宋体" w:cs="Trebuchet MS"/>
          <w:color w:val="auto"/>
          <w:highlight w:val="none"/>
        </w:rPr>
      </w:pPr>
      <w:r>
        <w:rPr>
          <w:rFonts w:hint="eastAsia" w:ascii="宋体" w:hAnsi="宋体" w:cs="Trebuchet MS"/>
          <w:color w:val="auto"/>
          <w:szCs w:val="21"/>
          <w:highlight w:val="none"/>
        </w:rPr>
        <w:t xml:space="preserve">16.1（1）</w:t>
      </w:r>
      <w:r>
        <w:rPr>
          <w:rFonts w:hint="eastAsia" w:ascii="宋体" w:hAnsi="宋体" w:cs="Trebuchet MS"/>
          <w:color w:val="auto"/>
          <w:highlight w:val="none"/>
        </w:rPr>
        <w:t xml:space="preserve">供应商在中标(成交)后，应按采购文件要求，将前述6.8由信用承诺书替代的证明材料提交采购人或采购代理机构核验。经核验无误后，由采购人或采购代理机构发出中标(成交)通知书。</w:t>
      </w:r>
      <w:r/>
    </w:p>
    <w:p>
      <w:pPr>
        <w:ind w:firstLine="420"/>
        <w:spacing w:line="360" w:lineRule="auto"/>
        <w:rPr>
          <w:rFonts w:ascii="宋体" w:hAnsi="宋体" w:cs="Trebuchet MS"/>
          <w:b/>
          <w:bCs/>
          <w:color w:val="auto"/>
          <w:highlight w:val="none"/>
          <w:lang w:val="zh-CN"/>
        </w:rPr>
      </w:pPr>
      <w:r>
        <w:rPr>
          <w:rFonts w:hint="eastAsia" w:ascii="宋体" w:hAnsi="宋体" w:cs="Trebuchet MS"/>
          <w:color w:val="auto"/>
          <w:szCs w:val="21"/>
          <w:highlight w:val="none"/>
        </w:rPr>
        <w:t xml:space="preserve">（2）成交供应商确定后将在南京市政府采购网网站进行公示，公示期为1个工作日，公示结束后向成交供应商发出成交通知书。成交通知书对采购人和成交供应商具有同等法律效力。</w:t>
      </w:r>
      <w:r/>
    </w:p>
    <w:p>
      <w:pPr>
        <w:ind w:firstLine="420"/>
        <w:spacing w:line="360" w:lineRule="auto"/>
        <w:rPr>
          <w:rFonts w:ascii="宋体" w:hAnsi="宋体" w:cs="Trebuchet MS"/>
          <w:color w:val="auto"/>
          <w:highlight w:val="none"/>
          <w:lang w:val="zh-CN"/>
        </w:rPr>
      </w:pPr>
      <w:r>
        <w:rPr>
          <w:rFonts w:hint="eastAsia" w:ascii="宋体" w:hAnsi="宋体" w:cs="Trebuchet MS"/>
          <w:bCs/>
          <w:color w:val="auto"/>
          <w:highlight w:val="none"/>
          <w:lang w:val="zh-CN"/>
        </w:rPr>
        <w:t xml:space="preserve">（3）</w:t>
      </w:r>
      <w:r>
        <w:rPr>
          <w:rFonts w:hint="eastAsia" w:ascii="宋体" w:hAnsi="宋体" w:cs="Trebuchet MS"/>
          <w:color w:val="auto"/>
          <w:highlight w:val="none"/>
          <w:lang w:val="zh-CN"/>
        </w:rPr>
        <w:t xml:space="preserve">在投标有效期期满之前,采购单位将以书面形式通知成交供应商，并确认其磋商响应已被接受。</w:t>
      </w:r>
      <w:r/>
    </w:p>
    <w:p>
      <w:pPr>
        <w:ind w:firstLine="420"/>
        <w:spacing w:line="360" w:lineRule="auto"/>
        <w:rPr>
          <w:rFonts w:ascii="宋体" w:hAnsi="宋体" w:cs="Trebuchet MS"/>
          <w:color w:val="auto"/>
          <w:highlight w:val="none"/>
          <w:lang w:val="zh-CN"/>
        </w:rPr>
      </w:pPr>
      <w:r>
        <w:rPr>
          <w:rFonts w:hint="eastAsia" w:ascii="宋体" w:hAnsi="宋体" w:cs="Trebuchet MS"/>
          <w:bCs/>
          <w:color w:val="auto"/>
          <w:highlight w:val="none"/>
          <w:lang w:val="zh-CN"/>
        </w:rPr>
        <w:t xml:space="preserve">16.2</w:t>
      </w:r>
      <w:r>
        <w:rPr>
          <w:rFonts w:hint="eastAsia" w:ascii="宋体" w:hAnsi="宋体" w:cs="Trebuchet MS"/>
          <w:color w:val="auto"/>
          <w:highlight w:val="none"/>
          <w:lang w:val="zh-CN"/>
        </w:rPr>
        <w:t xml:space="preserve">成交通知书将是合同的一个组成部分。</w:t>
      </w:r>
      <w:r/>
    </w:p>
    <w:p>
      <w:pPr>
        <w:ind w:firstLine="420"/>
        <w:spacing w:line="360" w:lineRule="auto"/>
        <w:rPr>
          <w:rFonts w:ascii="宋体" w:hAnsi="宋体" w:cs="Trebuchet MS"/>
          <w:b/>
          <w:color w:val="auto"/>
          <w:szCs w:val="21"/>
          <w:highlight w:val="none"/>
        </w:rPr>
      </w:pPr>
      <w:r>
        <w:rPr>
          <w:rFonts w:hint="eastAsia" w:ascii="宋体" w:hAnsi="宋体" w:cs="Trebuchet MS"/>
          <w:color w:val="auto"/>
          <w:szCs w:val="21"/>
          <w:highlight w:val="none"/>
        </w:rPr>
        <w:t xml:space="preserve">16.3 </w:t>
      </w:r>
      <w:r>
        <w:rPr>
          <w:rFonts w:hint="eastAsia" w:ascii="宋体" w:hAnsi="宋体" w:cs="Trebuchet MS"/>
          <w:b/>
          <w:color w:val="auto"/>
          <w:szCs w:val="21"/>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ind w:firstLine="420"/>
        <w:spacing w:line="360" w:lineRule="auto"/>
        <w:tabs>
          <w:tab w:val="left" w:pos="1260" w:leader="none"/>
        </w:tabs>
        <w:rPr>
          <w:rFonts w:ascii="宋体" w:hAnsi="宋体" w:cs="Trebuchet MS"/>
          <w:color w:val="auto"/>
          <w:szCs w:val="21"/>
          <w:highlight w:val="none"/>
        </w:rPr>
      </w:pPr>
      <w:r>
        <w:rPr>
          <w:rFonts w:hint="eastAsia" w:ascii="宋体" w:hAnsi="宋体" w:cs="Trebuchet MS"/>
          <w:color w:val="auto"/>
          <w:szCs w:val="21"/>
          <w:highlight w:val="none"/>
        </w:rPr>
        <w:t xml:space="preserve">16.4 南京建宁工程造价咨询有限公司对未成交的供应商不作未成交原因的解释。</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16.5 所有电子磋商响应文件都将作为档案保存，不论成交与否，南京建宁工程造价咨询有限公司均不退回。</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
          <w:color w:val="auto"/>
          <w:highlight w:val="none"/>
          <w:shd w:val="clear" w:color="auto" w:fill="ffffff"/>
        </w:rPr>
        <w:t xml:space="preserve">17、签订合同</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17.1成交供应商应当自成交通知书发出之日起三十日内，与采购单位签订政府采购合同，所签订的合同不得对磋商文件和电子磋商响应文件作实质性修改。</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17.2采购单位不得向成交供应商提出任何不合理的要求作为签订合同的条件，不得与成交供应商私下订立背离合同实质性内容的协议。</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17.3成交通知书发出后，采购单位改变成交结果或拒绝签订合同的，应向成交供应商支付参加磋商所发生的有关费用和双方商定的其他补偿，并承担相应的法律责任。</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17.4成交供应商因不可抗力或者自身原因不能履行政府采购合同的，采购单位可以视情与排位在成交供应商之后第一位的成交候选供应商签订政府采购合同，以此类推。</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17.5政府采购合同履行中，经双方协商一致，在不改变合同其他条款的前提下，可以与成交供应商签订补充合同，但所有补充合同的采购金额不得超过原合同采购金额的百分之十。</w:t>
      </w:r>
      <w:r/>
    </w:p>
    <w:p>
      <w:pPr>
        <w:ind w:firstLine="420"/>
        <w:spacing w:line="360" w:lineRule="auto"/>
        <w:rPr>
          <w:rFonts w:ascii="宋体" w:hAnsi="宋体" w:cs="Trebuchet MS"/>
          <w:bCs/>
          <w:color w:val="auto"/>
          <w:highlight w:val="none"/>
          <w:shd w:val="clear" w:color="auto" w:fill="ffffff"/>
        </w:rPr>
      </w:pPr>
      <w:r/>
      <w:bookmarkStart w:id="39" w:name="_Toc85525788"/>
      <w:r/>
      <w:bookmarkStart w:id="40" w:name="_Toc21811"/>
      <w:r>
        <w:rPr>
          <w:rFonts w:hint="eastAsia" w:ascii="宋体" w:hAnsi="宋体" w:cs="Trebuchet MS"/>
          <w:bCs/>
          <w:color w:val="auto"/>
          <w:highlight w:val="none"/>
          <w:shd w:val="clear" w:color="auto" w:fill="ffffff"/>
        </w:rPr>
        <w:t xml:space="preserve">五、质疑和投诉</w:t>
      </w:r>
      <w:bookmarkEnd w:id="39"/>
      <w:r/>
      <w:bookmarkEnd w:id="40"/>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
          <w:color w:val="auto"/>
          <w:highlight w:val="none"/>
          <w:shd w:val="clear" w:color="auto" w:fill="ffffff"/>
        </w:rPr>
        <w:t xml:space="preserve">18、质疑</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18.1 供应商对招标活动事项有疑问的，可以向采购单位提出询问，采购单位将依法作出答复，但答复的内容不涉及商业秘密。</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18.2 供应商认为采购文件、采购过程和成交结果使自己的合法权益受到损害的，可以在知道或者应当知道其权益受到损害之日起</w:t>
      </w:r>
      <w:r>
        <w:rPr>
          <w:rFonts w:hint="eastAsia" w:ascii="宋体" w:hAnsi="宋体" w:cs="Trebuchet MS"/>
          <w:b/>
          <w:color w:val="auto"/>
          <w:highlight w:val="none"/>
          <w:shd w:val="clear" w:color="auto" w:fill="ffffff"/>
        </w:rPr>
        <w:t xml:space="preserve">七个工作日</w:t>
      </w:r>
      <w:r>
        <w:rPr>
          <w:rFonts w:hint="eastAsia" w:ascii="宋体" w:hAnsi="宋体" w:cs="Trebuchet MS"/>
          <w:bCs/>
          <w:color w:val="auto"/>
          <w:highlight w:val="none"/>
          <w:shd w:val="clear" w:color="auto" w:fill="ffffff"/>
        </w:rPr>
        <w:t xml:space="preserve">内，将质疑文件原件送达采购单位。</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18.3 质疑文件应包括以下主要内容，并按照“谁主张、谁举证”的原则，附上相关证明材料。否则，不予受理：</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（1）质疑项目名称、项目编号、包号、招标公告发布时间、开标时间；</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（2）具体的质疑事项及法律依据（具体条款）；</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（3）质疑相关证明文件或证明材料；</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（4）质疑供应商名称、地址、联系方式（包括手机、传真号码）；</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18.4质疑供应商是指直接参加本项目采购活动的供应商；对采购文件提出质疑的，应自供应商获得采购文件之日起计算，且应当在提交磋商文件截止之日前提出；对采购过程提出质疑的，自采购程序环节结束之日起计算；对成交结果提出质疑的，自成交结果公告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18.5</w:t>
      </w:r>
      <w:r>
        <w:rPr>
          <w:rFonts w:hint="eastAsia" w:ascii="宋体" w:hAnsi="宋体" w:cs="宋体"/>
          <w:color w:val="auto"/>
          <w:szCs w:val="21"/>
          <w:highlight w:val="none"/>
          <w:lang w:val="zh-CN"/>
        </w:rPr>
        <w:t xml:space="preserve">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Trebuchet MS"/>
          <w:bCs/>
          <w:color w:val="auto"/>
          <w:highlight w:val="none"/>
          <w:shd w:val="clear" w:color="auto" w:fill="ffffff"/>
        </w:rPr>
      </w:pPr>
      <w:r>
        <w:rPr>
          <w:rFonts w:hint="eastAsia" w:ascii="宋体" w:hAnsi="宋体" w:cs="宋体"/>
          <w:color w:val="auto"/>
          <w:szCs w:val="21"/>
          <w:highlight w:val="none"/>
        </w:rPr>
        <w:t xml:space="preserve">18.6代理机构在收到供应商的书面质疑后将及时组织调查核实，在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作出答复，并以书面或在网站公告形式通知质疑供应商和其他有关供应商，答复的内容不涉及商业秘密。</w:t>
      </w:r>
      <w:r>
        <w:rPr>
          <w:rFonts w:hint="eastAsia" w:ascii="宋体" w:hAnsi="宋体" w:cs="宋体"/>
          <w:color w:val="auto"/>
          <w:szCs w:val="21"/>
          <w:highlight w:val="none"/>
        </w:rPr>
        <w:t xml:space="preserve">代理机构遵循“谁过错谁负担”的原则，有过错的一方承担调查论证费用。</w:t>
      </w:r>
      <w:r/>
    </w:p>
    <w:p>
      <w:pPr>
        <w:ind w:firstLine="422"/>
        <w:spacing w:line="360" w:lineRule="auto"/>
        <w:rPr>
          <w:rFonts w:ascii="宋体" w:hAnsi="宋体" w:cs="Trebuchet MS"/>
          <w:b/>
          <w:color w:val="auto"/>
          <w:szCs w:val="21"/>
          <w:highlight w:val="none"/>
        </w:rPr>
      </w:pPr>
      <w:r>
        <w:rPr>
          <w:rFonts w:hint="eastAsia" w:ascii="宋体" w:hAnsi="宋体"/>
          <w:b/>
          <w:color w:val="auto"/>
          <w:highlight w:val="none"/>
          <w:lang w:val="zh-CN"/>
        </w:rPr>
        <w:t xml:space="preserve">1</w:t>
      </w:r>
      <w:r>
        <w:rPr>
          <w:rFonts w:ascii="宋体" w:hAnsi="宋体"/>
          <w:b/>
          <w:color w:val="auto"/>
          <w:highlight w:val="none"/>
          <w:lang w:val="zh-CN"/>
        </w:rPr>
        <w:t xml:space="preserve">9</w:t>
      </w:r>
      <w:r>
        <w:rPr>
          <w:rFonts w:hint="eastAsia" w:ascii="宋体" w:hAnsi="宋体"/>
          <w:b/>
          <w:color w:val="auto"/>
          <w:highlight w:val="none"/>
          <w:lang w:val="zh-CN"/>
        </w:rPr>
        <w:t xml:space="preserve">.</w:t>
      </w:r>
      <w:r>
        <w:rPr>
          <w:rFonts w:hint="eastAsia" w:ascii="宋体" w:hAnsi="宋体" w:cs="Trebuchet MS"/>
          <w:b/>
          <w:color w:val="auto"/>
          <w:szCs w:val="21"/>
          <w:highlight w:val="none"/>
        </w:rPr>
        <w:t xml:space="preserve"> 投诉</w:t>
      </w:r>
      <w:r/>
    </w:p>
    <w:p>
      <w:pPr>
        <w:ind w:firstLine="420"/>
        <w:spacing w:line="360" w:lineRule="auto"/>
        <w:rPr>
          <w:rFonts w:ascii="宋体" w:hAnsi="宋体" w:cs="Trebuchet MS"/>
          <w:bCs/>
          <w:color w:val="auto"/>
          <w:highlight w:val="none"/>
          <w:shd w:val="clear" w:color="auto" w:fill="ffffff"/>
        </w:rPr>
      </w:pPr>
      <w:r>
        <w:rPr>
          <w:rFonts w:hint="eastAsia" w:ascii="宋体" w:hAnsi="宋体" w:cs="Trebuchet MS"/>
          <w:bCs/>
          <w:color w:val="auto"/>
          <w:highlight w:val="none"/>
          <w:shd w:val="clear" w:color="auto" w:fill="ffffff"/>
        </w:rPr>
        <w:t xml:space="preserve">质疑供应商对采购单位或代理机构的答复不满意或者采购单位或代理机构未在规定的时间内作出答复的，可以在答复期满后十五个工作日内向政府采购监督管理部门投诉。</w:t>
      </w:r>
      <w:r/>
    </w:p>
    <w:p>
      <w:pPr>
        <w:ind w:firstLine="420"/>
        <w:spacing w:line="360" w:lineRule="auto"/>
        <w:rPr>
          <w:rFonts w:ascii="宋体" w:hAnsi="宋体"/>
          <w:b/>
          <w:color w:val="auto"/>
          <w:highlight w:val="none"/>
          <w:lang w:val="zh-CN"/>
        </w:rPr>
      </w:pPr>
      <w:r>
        <w:rPr>
          <w:rFonts w:hint="eastAsia" w:ascii="宋体" w:hAnsi="宋体"/>
          <w:b/>
          <w:color w:val="auto"/>
          <w:highlight w:val="none"/>
          <w:lang w:val="zh-CN"/>
        </w:rPr>
        <w:t xml:space="preserve">2</w:t>
      </w:r>
      <w:r>
        <w:rPr>
          <w:rFonts w:ascii="宋体" w:hAnsi="宋体"/>
          <w:b/>
          <w:color w:val="auto"/>
          <w:highlight w:val="none"/>
          <w:lang w:val="zh-CN"/>
        </w:rPr>
        <w:t xml:space="preserve">0</w:t>
      </w:r>
      <w:r>
        <w:rPr>
          <w:rFonts w:hint="eastAsia" w:ascii="宋体" w:hAnsi="宋体"/>
          <w:b/>
          <w:color w:val="auto"/>
          <w:highlight w:val="none"/>
          <w:lang w:val="zh-CN"/>
        </w:rPr>
        <w:t xml:space="preserve">、诚实信用</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20.1</w:t>
      </w:r>
      <w:r>
        <w:rPr>
          <w:rFonts w:hint="eastAsia" w:ascii="宋体" w:hAnsi="宋体"/>
          <w:color w:val="auto"/>
          <w:highlight w:val="none"/>
          <w:lang w:val="zh-CN"/>
        </w:rPr>
        <w:t xml:space="preserve"> 供应商之间不得相互串通磋商报价，不得妨碍其他供应商的公平竞争，不得损害采购人和其他供应商的合法权益。</w:t>
      </w:r>
      <w:r/>
    </w:p>
    <w:p>
      <w:pPr>
        <w:ind w:firstLine="420"/>
        <w:spacing w:line="360" w:lineRule="auto"/>
        <w:rPr>
          <w:rFonts w:ascii="宋体" w:hAnsi="宋体"/>
          <w:color w:val="auto"/>
          <w:highlight w:val="none"/>
        </w:rPr>
      </w:pPr>
      <w:r>
        <w:rPr>
          <w:rFonts w:hint="eastAsia" w:ascii="宋体" w:hAnsi="宋体"/>
          <w:color w:val="auto"/>
          <w:highlight w:val="none"/>
          <w:lang w:val="zh-CN"/>
        </w:rPr>
        <w:t xml:space="preserve">20.2 供应商不得以向代理机构工作人员、评标委员会成员行贿或者采取其他不正当手段谋取中标。经查实供应商有此行为的，</w:t>
      </w:r>
      <w:r>
        <w:rPr>
          <w:rFonts w:ascii="宋体" w:hAnsi="宋体"/>
          <w:color w:val="auto"/>
          <w:highlight w:val="none"/>
        </w:rPr>
        <w:t xml:space="preserve">政府采购管理部门将供应商列入不良行为记录名单，按照《政府采购法》有关规定处理。</w:t>
      </w:r>
      <w:r/>
    </w:p>
    <w:p>
      <w:pPr>
        <w:ind w:firstLine="420"/>
        <w:spacing w:line="360" w:lineRule="auto"/>
        <w:rPr>
          <w:rFonts w:ascii="宋体" w:hAnsi="宋体"/>
          <w:color w:val="auto"/>
          <w:highlight w:val="none"/>
        </w:rPr>
      </w:pPr>
      <w:r>
        <w:rPr>
          <w:rFonts w:hint="eastAsia" w:ascii="宋体" w:hAnsi="宋体"/>
          <w:color w:val="auto"/>
          <w:highlight w:val="none"/>
          <w:lang w:val="zh-CN"/>
        </w:rPr>
        <w:t xml:space="preserve">20.3 供应商不得虚假质疑和恶意质疑，并对质疑内容的真实性承担责任。</w:t>
      </w:r>
      <w:r>
        <w:rPr>
          <w:rFonts w:hint="eastAsia" w:ascii="宋体" w:hAnsi="宋体"/>
          <w:color w:val="auto"/>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20.4 供应商不得虚假承诺，否则，按照提供虚假材料谋取中标成交处理。</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20.5 供应商应自觉遵守磋商、评标纪律，扰乱磋商评标现场秩序的，属于失信行为，根据《江苏省政府采购供应商监督管理暂行办法》，失信行为将被记入供应商诚信档案。</w:t>
      </w:r>
      <w:r/>
    </w:p>
    <w:p>
      <w:pPr>
        <w:spacing w:line="360" w:lineRule="auto"/>
        <w:rPr>
          <w:rFonts w:ascii="宋体" w:hAnsi="宋体" w:eastAsia="宋体"/>
          <w:color w:val="auto"/>
          <w:highlight w:val="none"/>
        </w:rPr>
      </w:pPr>
      <w:r/>
      <w:bookmarkStart w:id="41" w:name="_Toc12177"/>
      <w:r/>
      <w:bookmarkStart w:id="42" w:name="_Toc85525789"/>
      <w:r/>
      <w:bookmarkStart w:id="43" w:name="_Toc503948068"/>
      <w:r/>
      <w:bookmarkStart w:id="44" w:name="_Toc402966376"/>
      <w:r/>
      <w:bookmarkStart w:id="45" w:name="_Toc400722722"/>
      <w:r/>
      <w:bookmarkStart w:id="46" w:name="_Toc503948575"/>
      <w:r>
        <w:rPr>
          <w:rFonts w:ascii="宋体" w:hAnsi="宋体" w:eastAsia="宋体"/>
          <w:color w:val="auto"/>
          <w:highlight w:val="none"/>
        </w:rPr>
        <w:br w:type="page" w:clear="all"/>
      </w:r>
      <w:bookmarkEnd w:id="41"/>
      <w:r/>
      <w:bookmarkEnd w:id="42"/>
      <w:r/>
      <w:r/>
    </w:p>
    <w:p>
      <w:pPr>
        <w:pStyle w:val="1037"/>
        <w:rPr>
          <w:rFonts w:ascii="宋体" w:hAnsi="宋体" w:eastAsia="宋体"/>
          <w:color w:val="auto"/>
          <w:highlight w:val="none"/>
        </w:rPr>
      </w:pPr>
      <w:r>
        <w:rPr>
          <w:rFonts w:hint="eastAsia" w:ascii="宋体" w:hAnsi="宋体" w:eastAsia="宋体"/>
          <w:color w:val="auto"/>
          <w:highlight w:val="none"/>
        </w:rPr>
        <w:t xml:space="preserve">第三章 </w:t>
      </w:r>
      <w:bookmarkStart w:id="47" w:name="_Toc503948067"/>
      <w:r/>
      <w:bookmarkStart w:id="48" w:name="_Toc503948574"/>
      <w:r>
        <w:rPr>
          <w:rFonts w:hint="eastAsia" w:ascii="宋体" w:hAnsi="宋体" w:eastAsia="宋体"/>
          <w:color w:val="auto"/>
          <w:highlight w:val="none"/>
        </w:rPr>
        <w:t xml:space="preserve">磋商评审标准</w:t>
      </w:r>
      <w:bookmarkEnd w:id="47"/>
      <w:r/>
      <w:bookmarkEnd w:id="48"/>
      <w:r/>
      <w:bookmarkStart w:id="49" w:name="_Toc85525790"/>
      <w:r/>
      <w:bookmarkEnd w:id="49"/>
      <w:r/>
      <w:r/>
    </w:p>
    <w:p>
      <w:pPr>
        <w:spacing w:line="360" w:lineRule="auto"/>
        <w:rPr>
          <w:rFonts w:hint="eastAsia" w:ascii="宋体" w:hAnsi="宋体"/>
          <w:bCs/>
          <w:color w:val="auto"/>
          <w:szCs w:val="21"/>
          <w:highlight w:val="none"/>
        </w:rPr>
      </w:pPr>
      <w:r>
        <w:rPr>
          <w:rFonts w:hint="eastAsia" w:ascii="宋体" w:hAnsi="宋体" w:eastAsia="宋体"/>
          <w:b/>
          <w:color w:val="auto"/>
          <w:szCs w:val="21"/>
          <w:highlight w:val="none"/>
        </w:rPr>
        <w:t xml:space="preserve">一、本项目采用综合评分法，</w:t>
      </w:r>
      <w:r>
        <w:rPr>
          <w:rFonts w:hint="eastAsia" w:ascii="宋体" w:hAnsi="宋体"/>
          <w:bCs/>
          <w:color w:val="auto"/>
          <w:szCs w:val="21"/>
          <w:highlight w:val="none"/>
        </w:rPr>
        <w:t xml:space="preserve">评标结果按评审后得分由高到低顺序排列。评审小组对质量和服务均能满足采购文件实质性要求的供应商，综合比较与评价后按照得分高低顺序对供应商进行排列。评审得分相同的，按照最后报价由低到高顺序排列。评审得分且最后报价均相同的，按技术指标优劣顺序排列。</w:t>
      </w:r>
      <w:r/>
    </w:p>
    <w:p>
      <w:pPr>
        <w:pStyle w:val="688"/>
        <w:rPr>
          <w:rFonts w:hint="default"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二、评分细则</w:t>
      </w:r>
      <w:r/>
    </w:p>
    <w:tbl>
      <w:tblPr>
        <w:tblStyle w:val="695"/>
        <w:tblpPr w:horzAnchor="page" w:tblpX="1589" w:vertAnchor="text" w:tblpY="322" w:leftFromText="180" w:topFromText="0" w:rightFromText="180" w:bottomFromText="0"/>
        <w:tblW w:w="9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583"/>
        <w:gridCol w:w="574"/>
        <w:gridCol w:w="6634"/>
        <w:gridCol w:w="850"/>
      </w:tblGrid>
      <w:tr>
        <w:trPr>
          <w:trHeight w:val="527"/>
        </w:trPr>
        <w:tc>
          <w:tcPr>
            <w:tcMar>
              <w:left w:w="108" w:type="dxa"/>
              <w:right w:w="108" w:type="dxa"/>
            </w:tcMar>
            <w:tcW w:w="516"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gridSpan w:val="2"/>
            <w:tcMar>
              <w:left w:w="108" w:type="dxa"/>
              <w:right w:w="108" w:type="dxa"/>
            </w:tcMar>
            <w:tcW w:w="1157"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评分因素</w:t>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r>
      <w:tr>
        <w:trPr>
          <w:trHeight w:val="1108"/>
        </w:trPr>
        <w:tc>
          <w:tcPr>
            <w:tcMar>
              <w:left w:w="108" w:type="dxa"/>
              <w:right w:w="108" w:type="dxa"/>
            </w:tcMar>
            <w:tcW w:w="516"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2"/>
            <w:tcMar>
              <w:left w:w="108" w:type="dxa"/>
              <w:right w:w="108" w:type="dxa"/>
            </w:tcMar>
            <w:tcW w:w="1157" w:type="dxa"/>
            <w:vAlign w:val="center"/>
            <w:textDirection w:val="lrTb"/>
            <w:noWrap w:val="false"/>
          </w:tcPr>
          <w:p>
            <w:pPr>
              <w:jc w:val="left"/>
              <w:keepNext/>
              <w:tabs>
                <w:tab w:val="left" w:pos="540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报价</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用低价优先法计算，即满足采购文件要求且投标价格最低的投标报价为评标基准价，其价格分为满分。其他投标供应商的价格分按照下列公式计算（小数点后保留两位）：投标报价得分=(评标基准价／投标报价)×10</w:t>
            </w:r>
            <w:r>
              <w:rPr>
                <w:rFonts w:hint="eastAsia" w:ascii="宋体" w:hAnsi="宋体" w:cs="宋体"/>
                <w:color w:val="auto"/>
                <w:highlight w:val="none"/>
                <w:lang w:eastAsia="zh-CN"/>
              </w:rPr>
              <w:t xml:space="preserve">；</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r>
      <w:tr>
        <w:trPr>
          <w:trHeight w:val="904"/>
        </w:trPr>
        <w:tc>
          <w:tcPr>
            <w:tcMar>
              <w:left w:w="108" w:type="dxa"/>
              <w:right w:w="108" w:type="dxa"/>
            </w:tcMar>
            <w:tcW w:w="516" w:type="dxa"/>
            <w:vAlign w:val="center"/>
            <w:vMerge w:val="restart"/>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2"/>
            <w:tcMar>
              <w:left w:w="108" w:type="dxa"/>
              <w:right w:w="108" w:type="dxa"/>
            </w:tcMar>
            <w:tcW w:w="1157" w:type="dxa"/>
            <w:vAlign w:val="center"/>
            <w:vMerge w:val="restart"/>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技术方案</w:t>
            </w:r>
            <w:r>
              <w:rPr>
                <w:rFonts w:hint="eastAsia" w:ascii="宋体" w:hAnsi="宋体" w:cs="宋体"/>
                <w:color w:val="auto"/>
                <w:highlight w:val="none"/>
                <w:lang w:val="en-US" w:eastAsia="zh-CN"/>
              </w:rPr>
              <w:t xml:space="preserve">部分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60</w:t>
            </w:r>
            <w:r>
              <w:rPr>
                <w:rFonts w:hint="eastAsia" w:ascii="宋体" w:hAnsi="宋体" w:eastAsia="宋体" w:cs="宋体"/>
                <w:color w:val="auto"/>
                <w:highlight w:val="none"/>
              </w:rPr>
              <w:t xml:space="preserve">分)</w:t>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2.1技术检测方案：</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方案全面周密、技术先进、可操作性强，完全贴合项目实际情况的得7分；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方案具有一定的全面性、科学性、可操作性且贴合项目实际情况的得5分；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方案较全面、技术较先进、可操作性较强，较贴合项目实际情况的得3分；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方案基本具备全面性、科学性、可操作性，基本贴合项目实际情况的得1分；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904"/>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lang w:val="zh-CN" w:eastAsia="zh-CN"/>
              </w:rPr>
              <w:t xml:space="preserve">组织体系及责任分工：</w:t>
            </w:r>
            <w:r/>
          </w:p>
          <w:p>
            <w:pPr>
              <w:jc w:val="left"/>
              <w:keepNext/>
              <w:tabs>
                <w:tab w:val="left" w:pos="540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针对本项目实际情况，投标人组织体系完善，人员分工具体，责任明确且科学可行的得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val="zh-CN" w:eastAsia="zh-CN"/>
              </w:rPr>
              <w:t xml:space="preserve">分；</w:t>
            </w:r>
            <w:r/>
          </w:p>
          <w:p>
            <w:pPr>
              <w:jc w:val="left"/>
              <w:keepNext/>
              <w:tabs>
                <w:tab w:val="left" w:pos="540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针对本项目实际情况，投标人组织体系基本，人员分工、责任基本明确但缺乏针对性的得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分；</w:t>
            </w:r>
            <w:r/>
          </w:p>
          <w:p>
            <w:pPr>
              <w:jc w:val="left"/>
              <w:keepNext/>
              <w:tabs>
                <w:tab w:val="left" w:pos="540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针对本项目实际情况，投标人组织体系不够完善，人员分工、责任内容简单，不全面的得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分；</w:t>
            </w:r>
            <w:r/>
          </w:p>
          <w:p>
            <w:pPr>
              <w:jc w:val="left"/>
              <w:keepNext/>
              <w:tabs>
                <w:tab w:val="left" w:pos="540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针对本项目实际情况，投标人组织体系</w:t>
            </w:r>
            <w:r>
              <w:rPr>
                <w:rFonts w:hint="eastAsia" w:ascii="宋体" w:hAnsi="宋体" w:eastAsia="宋体" w:cs="宋体"/>
                <w:color w:val="auto"/>
                <w:highlight w:val="none"/>
                <w:lang w:val="en-US" w:eastAsia="zh-CN"/>
              </w:rPr>
              <w:t xml:space="preserve">较差</w:t>
            </w:r>
            <w:r>
              <w:rPr>
                <w:rFonts w:hint="eastAsia" w:ascii="宋体" w:hAnsi="宋体" w:eastAsia="宋体" w:cs="宋体"/>
                <w:color w:val="auto"/>
                <w:highlight w:val="none"/>
                <w:lang w:val="zh-CN" w:eastAsia="zh-CN"/>
              </w:rPr>
              <w:t xml:space="preserve">，人员分工、责任内容</w:t>
            </w:r>
            <w:r>
              <w:rPr>
                <w:rFonts w:hint="eastAsia" w:ascii="宋体" w:hAnsi="宋体" w:eastAsia="宋体" w:cs="宋体"/>
                <w:color w:val="auto"/>
                <w:highlight w:val="none"/>
                <w:lang w:val="en-US" w:eastAsia="zh-CN"/>
              </w:rPr>
              <w:t xml:space="preserve">缺失</w:t>
            </w:r>
            <w:r>
              <w:rPr>
                <w:rFonts w:hint="eastAsia" w:ascii="宋体" w:hAnsi="宋体" w:eastAsia="宋体" w:cs="宋体"/>
                <w:color w:val="auto"/>
                <w:highlight w:val="none"/>
                <w:lang w:val="zh-CN" w:eastAsia="zh-CN"/>
              </w:rPr>
              <w:t xml:space="preserve">，不全面的得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eastAsia="zh-CN"/>
              </w:rPr>
              <w:t xml:space="preserve">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90"/>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2.3拟投入设备方案：</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此项内容非常详实有针对性且可行度非常高得7分；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此项内容比较完整且内容无缺失，比较有针对性及可行性得5分；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此项内容仅做到没有大的缺失，详实程度和针对性及可行性一般得3分；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阐述的内容有重大缺失，或没有针对性及可行性得1分；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273"/>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2.4检测的重、难点分析：</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此项内容非常详实有针对性且准确度非常高得7分；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此项内容比较完整且内容无缺失，比较有针对性及准确性得5分；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此项内容仅做到没有大的缺失，详实程度和针对性及准确性一般得3分；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阐述的内容有重大缺失，或没有针对性及准确性得1分；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693"/>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2.5检测服务承诺：</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此项内容非常详实有针对性且可行度非常高得7分；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此项内容比较完整且内容无缺失，比较有针对性及可行性得5分；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此项内容仅做到没有大的缺失，详实程度和针对性及可行性一般得3分；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阐述的内容有重大缺失，或没有针对性及可行性得1分；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1691"/>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2.6根据供应商提供的质量、安全、保密保障体系进行综合评分：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质量、安全、保密保障体系完善、合理得7分；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质量、安全、保密保障体系基本可行得5分；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质量、安全、保密保障体系，不充实、存在缺漏问题的得3分；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阐述的内容有重大缺失，或没有针对性及可行性得1分；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7分</w:t>
            </w:r>
            <w:r/>
          </w:p>
        </w:tc>
      </w:tr>
      <w:tr>
        <w:trPr>
          <w:trHeight w:val="1200"/>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2.7对本项目的合理化建议：</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合理化建议</w:t>
            </w:r>
            <w:r>
              <w:rPr>
                <w:rFonts w:hint="eastAsia" w:ascii="宋体" w:hAnsi="宋体" w:eastAsia="宋体" w:cs="宋体"/>
                <w:color w:val="auto"/>
                <w:highlight w:val="none"/>
              </w:rPr>
              <w:t xml:space="preserve">方案详细可行，服务体系完善的得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合理化建议</w:t>
            </w:r>
            <w:r>
              <w:rPr>
                <w:rFonts w:hint="eastAsia" w:ascii="宋体" w:hAnsi="宋体" w:eastAsia="宋体" w:cs="宋体"/>
                <w:color w:val="auto"/>
                <w:highlight w:val="none"/>
              </w:rPr>
              <w:t xml:space="preserve">方案较详细可行，服务体系一般的得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合理化建议</w:t>
            </w:r>
            <w:r>
              <w:rPr>
                <w:rFonts w:hint="eastAsia" w:ascii="宋体" w:hAnsi="宋体" w:eastAsia="宋体" w:cs="宋体"/>
                <w:color w:val="auto"/>
                <w:highlight w:val="none"/>
              </w:rPr>
              <w:t xml:space="preserve">方案不完整，服务体系简单的得分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keepNext/>
              <w:tabs>
                <w:tab w:val="left" w:pos="5400" w:leader="none"/>
              </w:tabs>
              <w:rPr>
                <w:rFonts w:hint="eastAsia"/>
                <w:color w:val="auto"/>
                <w:highlight w:val="none"/>
              </w:rPr>
            </w:pPr>
            <w:r>
              <w:rPr>
                <w:rFonts w:hint="eastAsia" w:ascii="宋体" w:hAnsi="宋体" w:eastAsia="宋体" w:cs="宋体"/>
                <w:color w:val="auto"/>
                <w:highlight w:val="none"/>
                <w:lang w:val="en-US" w:eastAsia="zh-CN"/>
              </w:rPr>
              <w:t xml:space="preserve">合理化建议</w:t>
            </w:r>
            <w:r>
              <w:rPr>
                <w:rFonts w:hint="eastAsia" w:ascii="宋体" w:hAnsi="宋体" w:eastAsia="宋体" w:cs="宋体"/>
                <w:color w:val="auto"/>
                <w:highlight w:val="none"/>
              </w:rPr>
              <w:t xml:space="preserve">方案</w:t>
            </w:r>
            <w:r>
              <w:rPr>
                <w:rFonts w:hint="eastAsia" w:ascii="宋体" w:hAnsi="宋体" w:cs="宋体"/>
                <w:color w:val="auto"/>
                <w:highlight w:val="none"/>
                <w:lang w:val="en-US" w:eastAsia="zh-CN"/>
              </w:rPr>
              <w:t xml:space="preserve">及</w:t>
            </w:r>
            <w:r>
              <w:rPr>
                <w:rFonts w:hint="eastAsia" w:ascii="宋体" w:hAnsi="宋体" w:eastAsia="宋体" w:cs="宋体"/>
                <w:color w:val="auto"/>
                <w:highlight w:val="none"/>
              </w:rPr>
              <w:t xml:space="preserve">服务体系不完整的得分</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r>
      <w:tr>
        <w:trPr>
          <w:trHeight w:val="1200"/>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2.8档案管理：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此项内容非常详实有针对性且可行度非常高得6分；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此项内容比较完整且内容无缺失，比较有针对性及可行性得4分；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此项内容仅做到没有大的缺失，详实程度和针对性及可行性一般得2分；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阐述的内容有重大缺失，或没有针对性及可行性得1分；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6分</w:t>
            </w:r>
            <w:r/>
          </w:p>
        </w:tc>
      </w:tr>
      <w:tr>
        <w:trPr>
          <w:trHeight w:val="1200"/>
        </w:trPr>
        <w:tc>
          <w:tcPr>
            <w:tcMar>
              <w:left w:w="108" w:type="dxa"/>
              <w:right w:w="108" w:type="dxa"/>
            </w:tcMar>
            <w:tcW w:w="516"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08" w:type="dxa"/>
              <w:right w:w="108" w:type="dxa"/>
            </w:tcMar>
            <w:tcW w:w="1157" w:type="dxa"/>
            <w:vAlign w:val="center"/>
            <w:vMerge w:val="continue"/>
            <w:textDirection w:val="lrTb"/>
            <w:noWrap w:val="false"/>
          </w:tcPr>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right w:w="108" w:type="dxa"/>
            </w:tcMar>
            <w:tcW w:w="6634" w:type="dxa"/>
            <w:vAlign w:val="center"/>
            <w:textDirection w:val="lrTb"/>
            <w:noWrap w:val="false"/>
          </w:tcPr>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2.9协调和配合：</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协调和配合内容完善、合理得5分；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协调和配合内容基本可行得3分；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协调和配合内容，不充实、存在缺漏问题的得2分；</w:t>
            </w:r>
            <w:r/>
          </w:p>
          <w:p>
            <w:pPr>
              <w:jc w:val="left"/>
              <w:keepNext/>
              <w:tabs>
                <w:tab w:val="left" w:pos="540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阐述的内容有重大缺失，或没有针对性及可行性得1分；</w:t>
            </w:r>
            <w:r/>
          </w:p>
          <w:p>
            <w:pPr>
              <w:jc w:val="left"/>
              <w:keepNext/>
              <w:tabs>
                <w:tab w:val="left" w:pos="540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未提供相应内容的不得分。</w:t>
            </w:r>
            <w:r/>
          </w:p>
        </w:tc>
        <w:tc>
          <w:tcPr>
            <w:tcMar>
              <w:left w:w="108" w:type="dxa"/>
              <w:right w:w="108" w:type="dxa"/>
            </w:tcMar>
            <w:tcW w:w="850" w:type="dxa"/>
            <w:vAlign w:val="center"/>
            <w:textDirection w:val="lrTb"/>
            <w:noWrap w:val="false"/>
          </w:tcPr>
          <w:p>
            <w:pPr>
              <w:jc w:val="left"/>
              <w:keepNext/>
              <w:tabs>
                <w:tab w:val="left" w:pos="540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5分</w:t>
            </w:r>
            <w:r/>
          </w:p>
        </w:tc>
      </w:tr>
      <w:tr>
        <w:trPr>
          <w:trHeight w:val="1004"/>
        </w:trPr>
        <w:tc>
          <w:tcPr>
            <w:tcMar>
              <w:left w:w="108" w:type="dxa"/>
              <w:right w:w="108" w:type="dxa"/>
            </w:tcMar>
            <w:tcW w:w="516"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108" w:type="dxa"/>
              <w:right w:w="108" w:type="dxa"/>
            </w:tcMar>
            <w:tcW w:w="583" w:type="dxa"/>
            <w:vAlign w:val="center"/>
            <w:vMerge w:val="restart"/>
            <w:textDirection w:val="lrTb"/>
            <w:noWrap w:val="false"/>
          </w:tcPr>
          <w:p>
            <w:pPr>
              <w:jc w:val="center"/>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商务</w:t>
            </w:r>
            <w:r/>
          </w:p>
          <w:p>
            <w:pPr>
              <w:jc w:val="center"/>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部分</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Mar>
              <w:left w:w="108" w:type="dxa"/>
              <w:right w:w="108" w:type="dxa"/>
            </w:tcMar>
            <w:tcW w:w="574" w:type="dxa"/>
            <w:vAlign w:val="center"/>
            <w:textDirection w:val="lrTb"/>
            <w:noWrap w:val="false"/>
          </w:tcPr>
          <w:p>
            <w:pPr>
              <w:jc w:val="center"/>
              <w:keepNext/>
              <w:tabs>
                <w:tab w:val="left" w:pos="5400"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Mar>
              <w:left w:w="108" w:type="dxa"/>
              <w:right w:w="108" w:type="dxa"/>
            </w:tcMar>
            <w:tcW w:w="6634" w:type="dxa"/>
            <w:vAlign w:val="center"/>
            <w:textDirection w:val="lrTb"/>
            <w:noWrap w:val="false"/>
          </w:tcPr>
          <w:p>
            <w:pPr>
              <w:jc w:val="left"/>
              <w:keepNext/>
              <w:tabs>
                <w:tab w:val="left" w:pos="5400" w:leader="none"/>
              </w:tabs>
              <w:rPr>
                <w:rFonts w:ascii="宋体" w:hAnsi="宋体" w:cs="宋体"/>
                <w:color w:val="auto"/>
                <w:szCs w:val="21"/>
                <w:highlight w:val="none"/>
              </w:rPr>
            </w:pPr>
            <w:r>
              <w:rPr>
                <w:rFonts w:hint="eastAsia" w:ascii="宋体" w:hAnsi="宋体" w:cs="宋体"/>
                <w:color w:val="auto"/>
                <w:spacing w:val="-2"/>
                <w:highlight w:val="none"/>
              </w:rPr>
              <w:t xml:space="preserve">供应商自202</w:t>
            </w:r>
            <w:r>
              <w:rPr>
                <w:rFonts w:hint="eastAsia" w:ascii="宋体" w:hAnsi="宋体" w:cs="宋体"/>
                <w:color w:val="auto"/>
                <w:spacing w:val="-2"/>
                <w:highlight w:val="none"/>
                <w:lang w:val="en-US" w:eastAsia="zh-CN"/>
              </w:rPr>
              <w:t xml:space="preserve">0</w:t>
            </w:r>
            <w:r>
              <w:rPr>
                <w:rFonts w:hint="eastAsia" w:ascii="宋体" w:hAnsi="宋体" w:cs="宋体"/>
                <w:color w:val="auto"/>
                <w:spacing w:val="-2"/>
                <w:highlight w:val="none"/>
              </w:rPr>
              <w:t xml:space="preserve">年</w:t>
            </w:r>
            <w:r>
              <w:rPr>
                <w:rFonts w:hint="eastAsia" w:ascii="宋体" w:hAnsi="宋体" w:cs="宋体"/>
                <w:color w:val="auto"/>
                <w:spacing w:val="-2"/>
                <w:highlight w:val="none"/>
                <w:lang w:val="en-US" w:eastAsia="zh-CN"/>
              </w:rPr>
              <w:t xml:space="preserve">11</w:t>
            </w:r>
            <w:r>
              <w:rPr>
                <w:rFonts w:hint="eastAsia" w:ascii="宋体" w:hAnsi="宋体" w:cs="宋体"/>
                <w:color w:val="auto"/>
                <w:spacing w:val="-2"/>
                <w:highlight w:val="none"/>
              </w:rPr>
              <w:t xml:space="preserve">月1日（含）以来承担过类似</w:t>
            </w:r>
            <w:r>
              <w:rPr>
                <w:rFonts w:hint="eastAsia" w:ascii="宋体" w:hAnsi="宋体" w:cs="宋体"/>
                <w:color w:val="auto"/>
                <w:spacing w:val="-2"/>
                <w:highlight w:val="none"/>
                <w:lang w:val="en-US" w:eastAsia="zh-CN"/>
              </w:rPr>
              <w:t xml:space="preserve">项目</w:t>
            </w:r>
            <w:r>
              <w:rPr>
                <w:rFonts w:hint="eastAsia" w:ascii="宋体" w:hAnsi="宋体" w:cs="宋体"/>
                <w:color w:val="auto"/>
                <w:spacing w:val="-2"/>
                <w:highlight w:val="none"/>
              </w:rPr>
              <w:t xml:space="preserve">业绩，每提供一个得</w:t>
            </w:r>
            <w:r>
              <w:rPr>
                <w:rFonts w:hint="eastAsia" w:ascii="宋体" w:hAnsi="宋体" w:cs="宋体"/>
                <w:color w:val="auto"/>
                <w:spacing w:val="-2"/>
                <w:highlight w:val="none"/>
                <w:lang w:val="en-US" w:eastAsia="zh-CN"/>
              </w:rPr>
              <w:t xml:space="preserve">3</w:t>
            </w:r>
            <w:r>
              <w:rPr>
                <w:rFonts w:hint="eastAsia" w:ascii="宋体" w:hAnsi="宋体" w:cs="宋体"/>
                <w:color w:val="auto"/>
                <w:spacing w:val="-2"/>
                <w:highlight w:val="none"/>
              </w:rPr>
              <w:t xml:space="preserve">分，最高得</w:t>
            </w:r>
            <w:r>
              <w:rPr>
                <w:rFonts w:hint="eastAsia" w:ascii="宋体" w:hAnsi="宋体" w:cs="宋体"/>
                <w:color w:val="auto"/>
                <w:spacing w:val="-2"/>
                <w:highlight w:val="none"/>
                <w:lang w:val="en-US" w:eastAsia="zh-CN"/>
              </w:rPr>
              <w:t xml:space="preserve">9分</w:t>
            </w:r>
            <w:r>
              <w:rPr>
                <w:rFonts w:hint="eastAsia" w:ascii="宋体" w:hAnsi="宋体" w:cs="宋体"/>
                <w:color w:val="auto"/>
                <w:spacing w:val="-2"/>
                <w:highlight w:val="none"/>
              </w:rPr>
              <w:t xml:space="preserve">。（</w:t>
            </w:r>
            <w:r>
              <w:rPr>
                <w:rFonts w:hint="eastAsia" w:ascii="宋体" w:hAnsi="宋体" w:cs="宋体"/>
                <w:color w:val="auto"/>
                <w:szCs w:val="21"/>
                <w:highlight w:val="none"/>
              </w:rPr>
              <w:t xml:space="preserve">须提供中标（成交）通知书及合同原件扫描件；</w:t>
            </w:r>
            <w:r>
              <w:rPr>
                <w:rFonts w:ascii="宋体" w:hAnsi="宋体" w:eastAsia="宋体" w:cs="宋体"/>
                <w:b w:val="0"/>
                <w:color w:val="auto"/>
                <w:sz w:val="21"/>
                <w:highlight w:val="none"/>
                <w:lang w:val="en-US" w:eastAsia="zh-CN" w:bidi="ar-SA"/>
              </w:rPr>
              <w:t xml:space="preserve">时间以合同为准</w:t>
            </w:r>
            <w:r>
              <w:rPr>
                <w:rFonts w:hint="eastAsia" w:ascii="宋体" w:hAnsi="宋体" w:eastAsia="宋体" w:cs="宋体"/>
                <w:b w:val="0"/>
                <w:color w:val="auto"/>
                <w:sz w:val="21"/>
                <w:highlight w:val="none"/>
                <w:lang w:val="en-US" w:eastAsia="zh-CN" w:bidi="ar-SA"/>
              </w:rPr>
              <w:t xml:space="preserve">，必须是投标人承接的业绩；提供的业绩证明材料必须能够反映相关数据及内容，否则视为未提供。</w:t>
            </w:r>
            <w:r>
              <w:rPr>
                <w:rFonts w:hint="eastAsia" w:ascii="宋体" w:hAnsi="宋体" w:cs="宋体"/>
                <w:color w:val="auto"/>
                <w:spacing w:val="-2"/>
                <w:highlight w:val="none"/>
              </w:rPr>
              <w:t xml:space="preserve">）</w:t>
            </w:r>
            <w:r/>
          </w:p>
        </w:tc>
        <w:tc>
          <w:tcPr>
            <w:tcMar>
              <w:left w:w="108" w:type="dxa"/>
              <w:right w:w="108" w:type="dxa"/>
            </w:tcMar>
            <w:tcW w:w="8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trHeight w:val="560"/>
        </w:trPr>
        <w:tc>
          <w:tcPr>
            <w:tcMar>
              <w:left w:w="108" w:type="dxa"/>
              <w:right w:w="108" w:type="dxa"/>
            </w:tcMar>
            <w:tcW w:w="516"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108" w:type="dxa"/>
              <w:right w:w="108" w:type="dxa"/>
            </w:tcMar>
            <w:tcW w:w="583"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108" w:type="dxa"/>
              <w:right w:w="108" w:type="dxa"/>
            </w:tcMar>
            <w:tcW w:w="574" w:type="dxa"/>
            <w:vAlign w:val="center"/>
            <w:textDirection w:val="lrTb"/>
            <w:noWrap w:val="false"/>
          </w:tcPr>
          <w:p>
            <w:pPr>
              <w:jc w:val="center"/>
              <w:keepNext/>
              <w:tabs>
                <w:tab w:val="left" w:pos="5400" w:leader="none"/>
              </w:tabs>
              <w:rPr>
                <w:rFonts w:ascii="宋体" w:hAnsi="宋体" w:cs="宋体"/>
                <w:color w:val="auto"/>
                <w:szCs w:val="21"/>
                <w:highlight w:val="none"/>
              </w:rPr>
            </w:pPr>
            <w:r>
              <w:rPr>
                <w:rFonts w:hint="eastAsia" w:ascii="宋体" w:hAnsi="宋体" w:cs="宋体"/>
                <w:color w:val="auto"/>
                <w:szCs w:val="21"/>
                <w:highlight w:val="none"/>
              </w:rPr>
              <w:t xml:space="preserve">项目组人员</w:t>
            </w:r>
            <w:r/>
          </w:p>
        </w:tc>
        <w:tc>
          <w:tcPr>
            <w:tcMar>
              <w:left w:w="108" w:type="dxa"/>
              <w:right w:w="108" w:type="dxa"/>
            </w:tcMar>
            <w:tcW w:w="6634" w:type="dxa"/>
            <w:vAlign w:val="center"/>
            <w:textDirection w:val="lrTb"/>
            <w:noWrap w:val="false"/>
          </w:tcPr>
          <w:p>
            <w:pPr>
              <w:jc w:val="left"/>
              <w:keepNext/>
              <w:tabs>
                <w:tab w:val="left" w:pos="5400" w:leader="none"/>
              </w:tabs>
              <w:rPr>
                <w:rFonts w:ascii="宋体" w:hAnsi="宋体" w:cs="宋体"/>
                <w:color w:val="auto"/>
                <w:spacing w:val="-2"/>
                <w:highlight w:val="none"/>
              </w:rPr>
            </w:pPr>
            <w:r>
              <w:rPr>
                <w:rFonts w:hint="eastAsia" w:ascii="宋体" w:hAnsi="宋体" w:cs="宋体"/>
                <w:color w:val="auto"/>
                <w:highlight w:val="none"/>
              </w:rPr>
              <w:t xml:space="preserve">1</w:t>
            </w:r>
            <w:r>
              <w:rPr>
                <w:rFonts w:hint="eastAsia" w:ascii="宋体" w:hAnsi="宋体" w:cs="宋体"/>
                <w:color w:val="auto"/>
                <w:spacing w:val="-2"/>
                <w:highlight w:val="none"/>
              </w:rPr>
              <w:t xml:space="preserve">.</w:t>
            </w:r>
            <w:r>
              <w:rPr>
                <w:rFonts w:hint="eastAsia" w:ascii="宋体" w:hAnsi="宋体" w:eastAsia="宋体" w:cs="宋体"/>
                <w:b w:val="0"/>
                <w:bCs w:val="0"/>
                <w:color w:val="auto"/>
                <w:sz w:val="21"/>
                <w:szCs w:val="21"/>
                <w:highlight w:val="none"/>
                <w:lang w:val="en-US" w:eastAsia="zh-CN"/>
              </w:rPr>
              <w:t xml:space="preserve">项目负责人具有</w:t>
            </w:r>
            <w:r>
              <w:rPr>
                <w:rFonts w:hint="eastAsia" w:cs="宋体"/>
                <w:b w:val="0"/>
                <w:bCs w:val="0"/>
                <w:color w:val="auto"/>
                <w:sz w:val="21"/>
                <w:szCs w:val="21"/>
                <w:highlight w:val="none"/>
                <w:lang w:val="en-US" w:eastAsia="zh-CN"/>
              </w:rPr>
              <w:t xml:space="preserve">高级</w:t>
            </w:r>
            <w:r>
              <w:rPr>
                <w:rFonts w:hint="eastAsia" w:ascii="宋体" w:hAnsi="宋体" w:eastAsia="宋体" w:cs="宋体"/>
                <w:b w:val="0"/>
                <w:bCs w:val="0"/>
                <w:color w:val="auto"/>
                <w:sz w:val="21"/>
                <w:szCs w:val="21"/>
                <w:highlight w:val="none"/>
                <w:lang w:val="en-US" w:eastAsia="zh-CN"/>
              </w:rPr>
              <w:t xml:space="preserve">工程师</w:t>
            </w:r>
            <w:r>
              <w:rPr>
                <w:rFonts w:hint="eastAsia" w:cs="宋体"/>
                <w:b w:val="0"/>
                <w:bCs w:val="0"/>
                <w:color w:val="auto"/>
                <w:sz w:val="21"/>
                <w:szCs w:val="21"/>
                <w:highlight w:val="none"/>
                <w:lang w:val="en-US" w:eastAsia="zh-CN"/>
              </w:rPr>
              <w:t xml:space="preserve">及以上</w:t>
            </w:r>
            <w:r>
              <w:rPr>
                <w:rFonts w:hint="eastAsia" w:ascii="宋体" w:hAnsi="宋体" w:eastAsia="宋体" w:cs="宋体"/>
                <w:b w:val="0"/>
                <w:bCs w:val="0"/>
                <w:color w:val="auto"/>
                <w:sz w:val="21"/>
                <w:szCs w:val="21"/>
                <w:highlight w:val="none"/>
                <w:lang w:val="en-US" w:eastAsia="zh-CN"/>
              </w:rPr>
              <w:t xml:space="preserve">职称</w:t>
            </w:r>
            <w:r>
              <w:rPr>
                <w:rFonts w:hint="eastAsia"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，满分3分</w:t>
            </w:r>
            <w:r>
              <w:rPr>
                <w:rFonts w:hint="eastAsia" w:ascii="宋体" w:hAnsi="宋体" w:cs="宋体"/>
                <w:color w:val="auto"/>
                <w:spacing w:val="-2"/>
                <w:highlight w:val="none"/>
              </w:rPr>
              <w:t xml:space="preserve">。（提供相关证书及职称证书原件扫描件）</w:t>
            </w:r>
            <w:r/>
          </w:p>
          <w:p>
            <w:pPr>
              <w:jc w:val="left"/>
              <w:keepNext/>
              <w:tabs>
                <w:tab w:val="left" w:pos="5400" w:leader="none"/>
              </w:tabs>
              <w:rPr>
                <w:rFonts w:ascii="宋体" w:hAnsi="宋体" w:cs="宋体"/>
                <w:color w:val="auto"/>
                <w:spacing w:val="-2"/>
                <w:highlight w:val="none"/>
              </w:rPr>
            </w:pPr>
            <w:r>
              <w:rPr>
                <w:rFonts w:hint="eastAsia" w:ascii="宋体" w:hAnsi="宋体" w:cs="宋体"/>
                <w:color w:val="auto"/>
                <w:spacing w:val="-2"/>
                <w:highlight w:val="none"/>
              </w:rPr>
              <w:t xml:space="preserve">2.拟派项目组成员（项目负责人</w:t>
            </w:r>
            <w:r>
              <w:rPr>
                <w:rFonts w:hint="eastAsia" w:ascii="宋体" w:hAnsi="宋体" w:cs="宋体"/>
                <w:color w:val="auto"/>
                <w:spacing w:val="-2"/>
                <w:highlight w:val="none"/>
                <w:lang w:val="en-US" w:eastAsia="zh-CN"/>
              </w:rPr>
              <w:t xml:space="preserve">除外</w:t>
            </w:r>
            <w:r>
              <w:rPr>
                <w:rFonts w:hint="eastAsia" w:ascii="宋体" w:hAnsi="宋体" w:cs="宋体"/>
                <w:color w:val="auto"/>
                <w:spacing w:val="-2"/>
                <w:highlight w:val="none"/>
              </w:rPr>
              <w:t xml:space="preserve">）</w:t>
            </w:r>
            <w:r/>
          </w:p>
          <w:p>
            <w:pPr>
              <w:jc w:val="left"/>
              <w:keepNext/>
              <w:tabs>
                <w:tab w:val="left" w:pos="5400" w:leader="none"/>
              </w:tabs>
              <w:rPr>
                <w:rFonts w:ascii="宋体" w:hAnsi="宋体" w:cs="宋体"/>
                <w:color w:val="auto"/>
                <w:szCs w:val="21"/>
                <w:highlight w:val="none"/>
              </w:rPr>
            </w:pPr>
            <w:r>
              <w:rPr>
                <w:rFonts w:hint="eastAsia" w:ascii="宋体" w:hAnsi="宋体" w:cs="宋体"/>
                <w:color w:val="auto"/>
                <w:spacing w:val="-2"/>
                <w:highlight w:val="none"/>
              </w:rPr>
              <w:t xml:space="preserve">投标人拟投入本项目的成员</w:t>
            </w:r>
            <w:r>
              <w:rPr>
                <w:rFonts w:hint="eastAsia" w:ascii="宋体" w:hAnsi="宋体" w:eastAsia="宋体" w:cs="宋体"/>
                <w:b w:val="0"/>
                <w:bCs w:val="0"/>
                <w:color w:val="auto"/>
                <w:sz w:val="21"/>
                <w:szCs w:val="21"/>
                <w:highlight w:val="none"/>
                <w:lang w:val="en-US" w:eastAsia="zh-CN"/>
              </w:rPr>
              <w:t xml:space="preserve">项目组成员</w:t>
            </w:r>
            <w:r>
              <w:rPr>
                <w:rFonts w:hint="eastAsia" w:ascii="宋体" w:hAnsi="宋体" w:eastAsia="宋体" w:cs="宋体"/>
                <w:b w:val="0"/>
                <w:bCs w:val="0"/>
                <w:color w:val="auto"/>
                <w:sz w:val="21"/>
                <w:szCs w:val="21"/>
                <w:highlight w:val="none"/>
              </w:rPr>
              <w:t xml:space="preserve">具有</w:t>
            </w:r>
            <w:r>
              <w:rPr>
                <w:rFonts w:hint="eastAsia" w:ascii="宋体" w:hAnsi="宋体" w:eastAsia="宋体" w:cs="宋体"/>
                <w:b w:val="0"/>
                <w:bCs w:val="0"/>
                <w:color w:val="auto"/>
                <w:sz w:val="21"/>
                <w:szCs w:val="21"/>
                <w:highlight w:val="none"/>
                <w:lang w:eastAsia="zh-CN"/>
              </w:rPr>
              <w:t xml:space="preserve">工程师</w:t>
            </w:r>
            <w:r>
              <w:rPr>
                <w:rFonts w:hint="eastAsia" w:ascii="宋体" w:hAnsi="宋体" w:eastAsia="宋体" w:cs="宋体"/>
                <w:b w:val="0"/>
                <w:bCs w:val="0"/>
                <w:color w:val="auto"/>
                <w:sz w:val="21"/>
                <w:szCs w:val="21"/>
                <w:highlight w:val="none"/>
              </w:rPr>
              <w:t xml:space="preserve">及以上职称</w:t>
            </w:r>
            <w:r>
              <w:rPr>
                <w:rFonts w:hint="eastAsia" w:ascii="宋体" w:hAnsi="宋体" w:eastAsia="宋体" w:cs="宋体"/>
                <w:b w:val="0"/>
                <w:bCs w:val="0"/>
                <w:color w:val="auto"/>
                <w:sz w:val="21"/>
                <w:szCs w:val="21"/>
                <w:highlight w:val="none"/>
                <w:lang w:eastAsia="zh-CN"/>
              </w:rPr>
              <w:t xml:space="preserve">证书</w:t>
            </w:r>
            <w:r>
              <w:rPr>
                <w:rFonts w:hint="eastAsia" w:ascii="宋体" w:hAnsi="宋体" w:eastAsia="宋体" w:cs="宋体"/>
                <w:b w:val="0"/>
                <w:bCs w:val="0"/>
                <w:color w:val="auto"/>
                <w:sz w:val="21"/>
                <w:szCs w:val="21"/>
                <w:highlight w:val="none"/>
              </w:rPr>
              <w:t xml:space="preserve">的</w:t>
            </w:r>
            <w:r>
              <w:rPr>
                <w:rFonts w:hint="eastAsia" w:cs="宋体"/>
                <w:b w:val="0"/>
                <w:bCs w:val="0"/>
                <w:color w:val="auto"/>
                <w:sz w:val="21"/>
                <w:szCs w:val="21"/>
                <w:highlight w:val="none"/>
                <w:lang w:val="en-US" w:eastAsia="zh-CN"/>
              </w:rPr>
              <w:t xml:space="preserve">每具有1人得1分</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满分</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color w:val="auto"/>
                <w:spacing w:val="-2"/>
                <w:highlight w:val="none"/>
              </w:rPr>
              <w:t xml:space="preserve">。（提供相关证书及职称证书原件扫描件）</w:t>
            </w:r>
            <w:r/>
          </w:p>
          <w:p>
            <w:pPr>
              <w:pStyle w:val="777"/>
              <w:ind w:left="0"/>
              <w:jc w:val="left"/>
              <w:keepNext/>
              <w:tabs>
                <w:tab w:val="left" w:pos="5400" w:leader="none"/>
              </w:tabs>
              <w:rPr>
                <w:rFonts w:ascii="宋体" w:hAnsi="宋体" w:cs="宋体"/>
                <w:color w:val="auto"/>
                <w:szCs w:val="21"/>
                <w:highlight w:val="none"/>
              </w:rPr>
            </w:pPr>
            <w:r>
              <w:rPr>
                <w:rFonts w:hint="eastAsia" w:ascii="宋体" w:hAnsi="宋体" w:cs="宋体"/>
                <w:b w:val="0"/>
                <w:bCs w:val="0"/>
                <w:color w:val="auto"/>
                <w:szCs w:val="21"/>
                <w:highlight w:val="none"/>
              </w:rPr>
              <w:t xml:space="preserve">注：以上人员不重复得分，投标时需提供上述相关证书原件彩色扫描件，并提供以上人员近</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个月（2025年7月-2025年9月）以来任意1个月的社保缴费证明材料</w:t>
            </w:r>
            <w:r>
              <w:rPr>
                <w:rFonts w:hint="eastAsia" w:ascii="宋体" w:hAnsi="宋体" w:cs="宋体"/>
                <w:b w:val="0"/>
                <w:bCs w:val="0"/>
                <w:color w:val="auto"/>
                <w:szCs w:val="21"/>
                <w:highlight w:val="none"/>
                <w:lang w:val="en-US" w:eastAsia="zh-CN"/>
              </w:rPr>
              <w:t xml:space="preserve">复印件加盖公章</w:t>
            </w:r>
            <w:r>
              <w:rPr>
                <w:rFonts w:hint="eastAsia" w:ascii="宋体" w:hAnsi="宋体" w:cs="宋体"/>
                <w:b w:val="0"/>
                <w:bCs w:val="0"/>
                <w:color w:val="auto"/>
                <w:szCs w:val="21"/>
                <w:highlight w:val="none"/>
              </w:rPr>
              <w:t xml:space="preserve">，未按要求提供不得分。</w:t>
            </w:r>
            <w:r/>
          </w:p>
        </w:tc>
        <w:tc>
          <w:tcPr>
            <w:tcMar>
              <w:left w:w="108" w:type="dxa"/>
              <w:right w:w="108" w:type="dxa"/>
            </w:tcMa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1266"/>
        </w:trPr>
        <w:tc>
          <w:tcPr>
            <w:tcMar>
              <w:left w:w="108" w:type="dxa"/>
              <w:right w:w="108" w:type="dxa"/>
            </w:tcMar>
            <w:tcW w:w="516"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108" w:type="dxa"/>
              <w:right w:w="108" w:type="dxa"/>
            </w:tcMar>
            <w:tcW w:w="58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8" w:type="dxa"/>
              <w:right w:w="108" w:type="dxa"/>
            </w:tcMar>
            <w:tcW w:w="57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仪器设备</w:t>
            </w:r>
            <w:r/>
          </w:p>
        </w:tc>
        <w:tc>
          <w:tcPr>
            <w:tcMar>
              <w:left w:w="108" w:type="dxa"/>
              <w:right w:w="108" w:type="dxa"/>
            </w:tcMar>
            <w:tcW w:w="6634"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投标人具有仪器设备：</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每投入一套管道机器人得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每投入一台管道潜望镜得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每投入一台毒气检测仪得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w:t>
            </w:r>
            <w:r>
              <w:rPr>
                <w:rFonts w:hint="eastAsia" w:ascii="宋体" w:hAnsi="宋体" w:eastAsia="宋体" w:cs="宋体"/>
                <w:b w:val="0"/>
                <w:bCs w:val="0"/>
                <w:color w:val="auto"/>
                <w:sz w:val="21"/>
                <w:szCs w:val="21"/>
                <w:highlight w:val="none"/>
                <w:lang w:val="en-US" w:eastAsia="zh-CN"/>
              </w:rPr>
              <w:t xml:space="preserve">一台声呐检测仪1</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w:t>
            </w:r>
            <w:r>
              <w:rPr>
                <w:rFonts w:hint="eastAsia" w:ascii="宋体" w:hAnsi="宋体" w:eastAsia="宋体" w:cs="宋体"/>
                <w:b w:val="0"/>
                <w:bCs w:val="0"/>
                <w:color w:val="auto"/>
                <w:sz w:val="21"/>
                <w:szCs w:val="21"/>
                <w:highlight w:val="none"/>
                <w:lang w:val="en-US" w:eastAsia="zh-CN"/>
              </w:rPr>
              <w:t xml:space="preserve">一台地质雷达1</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每投入一台</w:t>
            </w:r>
            <w:r>
              <w:rPr>
                <w:rFonts w:hint="eastAsia" w:ascii="宋体" w:hAnsi="宋体" w:eastAsia="宋体" w:cs="宋体"/>
                <w:b w:val="0"/>
                <w:bCs w:val="0"/>
                <w:color w:val="auto"/>
                <w:sz w:val="21"/>
                <w:szCs w:val="21"/>
                <w:highlight w:val="none"/>
                <w:lang w:val="en-US" w:eastAsia="zh-CN"/>
              </w:rPr>
              <w:t xml:space="preserve">北斗GNSS接收机</w:t>
            </w:r>
            <w:r>
              <w:rPr>
                <w:rFonts w:hint="eastAsia" w:ascii="宋体" w:hAnsi="宋体" w:eastAsia="宋体" w:cs="宋体"/>
                <w:b w:val="0"/>
                <w:bCs w:val="0"/>
                <w:color w:val="auto"/>
                <w:sz w:val="21"/>
                <w:szCs w:val="21"/>
                <w:highlight w:val="none"/>
              </w:rPr>
              <w:t xml:space="preserve">得1分，最多得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每投入一</w:t>
            </w:r>
            <w:r>
              <w:rPr>
                <w:rFonts w:hint="eastAsia" w:ascii="宋体" w:hAnsi="宋体" w:eastAsia="宋体" w:cs="宋体"/>
                <w:b w:val="0"/>
                <w:bCs w:val="0"/>
                <w:color w:val="auto"/>
                <w:sz w:val="21"/>
                <w:szCs w:val="21"/>
                <w:highlight w:val="none"/>
                <w:lang w:val="en-US" w:eastAsia="zh-CN"/>
              </w:rPr>
              <w:t xml:space="preserve">辆清洗吸污车</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最多得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rPr>
                <w:rFonts w:hint="eastAsia" w:ascii="宋体" w:hAnsi="宋体" w:cs="宋体"/>
                <w:b/>
                <w:bCs/>
                <w:color w:val="auto"/>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以上设备供应商自有的，</w:t>
            </w:r>
            <w:r>
              <w:rPr>
                <w:rFonts w:hint="eastAsia" w:ascii="宋体" w:hAnsi="宋体" w:eastAsia="宋体" w:cs="宋体"/>
                <w:b w:val="0"/>
                <w:bCs w:val="0"/>
                <w:color w:val="auto"/>
                <w:sz w:val="21"/>
                <w:szCs w:val="21"/>
                <w:highlight w:val="none"/>
              </w:rPr>
              <w:t xml:space="preserve">提供</w:t>
            </w:r>
            <w:r>
              <w:rPr>
                <w:rFonts w:hint="eastAsia" w:ascii="宋体" w:hAnsi="宋体" w:eastAsia="宋体" w:cs="宋体"/>
                <w:b w:val="0"/>
                <w:bCs w:val="0"/>
                <w:color w:val="auto"/>
                <w:sz w:val="21"/>
                <w:szCs w:val="21"/>
                <w:highlight w:val="none"/>
                <w:lang w:eastAsia="zh-CN"/>
              </w:rPr>
              <w:t xml:space="preserve">设备</w:t>
            </w:r>
            <w:r>
              <w:rPr>
                <w:rFonts w:hint="eastAsia" w:ascii="宋体" w:hAnsi="宋体" w:eastAsia="宋体" w:cs="宋体"/>
                <w:b w:val="0"/>
                <w:bCs w:val="0"/>
                <w:color w:val="auto"/>
                <w:sz w:val="21"/>
                <w:szCs w:val="21"/>
                <w:highlight w:val="none"/>
                <w:lang w:val="en-US" w:eastAsia="zh-CN"/>
              </w:rPr>
              <w:t xml:space="preserve">购置</w:t>
            </w:r>
            <w:r>
              <w:rPr>
                <w:rFonts w:hint="eastAsia" w:ascii="宋体" w:hAnsi="宋体" w:eastAsia="宋体" w:cs="宋体"/>
                <w:b w:val="0"/>
                <w:bCs w:val="0"/>
                <w:color w:val="auto"/>
                <w:sz w:val="21"/>
                <w:szCs w:val="21"/>
                <w:highlight w:val="none"/>
              </w:rPr>
              <w:t xml:space="preserve">发票</w:t>
            </w:r>
            <w:r>
              <w:rPr>
                <w:rFonts w:hint="eastAsia" w:ascii="宋体" w:hAnsi="宋体" w:cs="宋体"/>
                <w:b w:val="0"/>
                <w:bCs w:val="0"/>
                <w:color w:val="auto"/>
                <w:sz w:val="21"/>
                <w:szCs w:val="21"/>
                <w:highlight w:val="none"/>
                <w:lang w:val="en-US" w:eastAsia="zh-CN"/>
              </w:rPr>
              <w:t xml:space="preserve">原件扫描件</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以上设备是</w:t>
            </w:r>
            <w:r>
              <w:rPr>
                <w:rFonts w:hint="eastAsia" w:ascii="宋体" w:hAnsi="宋体" w:eastAsia="宋体" w:cs="宋体"/>
                <w:b w:val="0"/>
                <w:bCs w:val="0"/>
                <w:color w:val="auto"/>
                <w:sz w:val="21"/>
                <w:szCs w:val="21"/>
                <w:highlight w:val="none"/>
                <w:lang w:val="en-US" w:eastAsia="zh-CN"/>
              </w:rPr>
              <w:t xml:space="preserve">供应商租赁的，</w:t>
            </w:r>
            <w:r>
              <w:rPr>
                <w:rFonts w:hint="eastAsia" w:ascii="宋体" w:hAnsi="宋体" w:eastAsia="宋体" w:cs="宋体"/>
                <w:b w:val="0"/>
                <w:bCs w:val="0"/>
                <w:color w:val="auto"/>
                <w:sz w:val="21"/>
                <w:szCs w:val="21"/>
                <w:highlight w:val="none"/>
              </w:rPr>
              <w:t xml:space="preserve">提供</w:t>
            </w:r>
            <w:r>
              <w:rPr>
                <w:rFonts w:hint="eastAsia" w:ascii="宋体" w:hAnsi="宋体" w:cs="宋体"/>
                <w:b w:val="0"/>
                <w:bCs w:val="0"/>
                <w:color w:val="auto"/>
                <w:sz w:val="21"/>
                <w:szCs w:val="21"/>
                <w:highlight w:val="none"/>
                <w:lang w:val="en-US" w:eastAsia="zh-CN"/>
              </w:rPr>
              <w:t xml:space="preserve">出租方</w:t>
            </w:r>
            <w:r>
              <w:rPr>
                <w:rFonts w:hint="eastAsia" w:ascii="宋体" w:hAnsi="宋体" w:eastAsia="宋体" w:cs="宋体"/>
                <w:b w:val="0"/>
                <w:bCs w:val="0"/>
                <w:color w:val="auto"/>
                <w:sz w:val="21"/>
                <w:szCs w:val="21"/>
                <w:highlight w:val="none"/>
                <w:lang w:eastAsia="zh-CN"/>
              </w:rPr>
              <w:t xml:space="preserve">设备购置</w:t>
            </w:r>
            <w:r>
              <w:rPr>
                <w:rFonts w:hint="eastAsia" w:ascii="宋体" w:hAnsi="宋体" w:eastAsia="宋体" w:cs="宋体"/>
                <w:b w:val="0"/>
                <w:bCs w:val="0"/>
                <w:color w:val="auto"/>
                <w:sz w:val="21"/>
                <w:szCs w:val="21"/>
                <w:highlight w:val="none"/>
              </w:rPr>
              <w:t xml:space="preserve">发票</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租赁合同</w:t>
            </w:r>
            <w:r>
              <w:rPr>
                <w:rFonts w:hint="eastAsia" w:ascii="宋体" w:hAnsi="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lang w:eastAsia="zh-CN"/>
              </w:rPr>
              <w:t xml:space="preserve">租赁</w:t>
            </w:r>
            <w:r>
              <w:rPr>
                <w:rFonts w:hint="eastAsia" w:ascii="宋体" w:hAnsi="宋体" w:cs="宋体"/>
                <w:b w:val="0"/>
                <w:bCs w:val="0"/>
                <w:color w:val="auto"/>
                <w:sz w:val="21"/>
                <w:szCs w:val="21"/>
                <w:highlight w:val="none"/>
                <w:lang w:val="en-US" w:eastAsia="zh-CN"/>
              </w:rPr>
              <w:t xml:space="preserve">汇款凭证原件扫描件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tc>
        <w:tc>
          <w:tcPr>
            <w:tcMar>
              <w:left w:w="108" w:type="dxa"/>
              <w:right w:w="108" w:type="dxa"/>
            </w:tcMar>
            <w:tcW w:w="850"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三、说明</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color w:val="auto"/>
          <w:szCs w:val="21"/>
          <w:highlight w:val="none"/>
        </w:rPr>
        <w:t xml:space="preserve">管理部门</w:t>
      </w:r>
      <w:r>
        <w:rPr>
          <w:rFonts w:hint="eastAsia" w:ascii="宋体" w:hAnsi="宋体"/>
          <w:color w:val="auto"/>
          <w:szCs w:val="21"/>
          <w:highlight w:val="none"/>
        </w:rPr>
        <w:t xml:space="preserve">汇报，</w:t>
      </w:r>
      <w:r>
        <w:rPr>
          <w:rFonts w:ascii="宋体" w:hAnsi="宋体"/>
          <w:color w:val="auto"/>
          <w:szCs w:val="21"/>
          <w:highlight w:val="none"/>
        </w:rPr>
        <w:t xml:space="preserve">将供应商列入不良行为记录名单</w:t>
      </w:r>
      <w:r>
        <w:rPr>
          <w:rFonts w:hint="eastAsia" w:ascii="宋体" w:hAnsi="宋体"/>
          <w:color w:val="auto"/>
          <w:szCs w:val="21"/>
          <w:highlight w:val="none"/>
        </w:rPr>
        <w:t xml:space="preserve">，并依法予以处罚。</w:t>
      </w:r>
      <w:r/>
    </w:p>
    <w:p>
      <w:pPr>
        <w:ind w:firstLine="415"/>
        <w:spacing w:line="360" w:lineRule="auto"/>
        <w:rPr>
          <w:rFonts w:ascii="宋体" w:hAnsi="宋体"/>
          <w:color w:val="auto"/>
          <w:szCs w:val="21"/>
          <w:highlight w:val="none"/>
        </w:rPr>
      </w:pPr>
      <w:r/>
      <w:bookmarkStart w:id="50" w:name="_Toc54118243"/>
      <w:r>
        <w:rPr>
          <w:rFonts w:hint="eastAsia" w:ascii="宋体" w:hAnsi="宋体"/>
          <w:color w:val="auto"/>
          <w:szCs w:val="21"/>
          <w:highlight w:val="none"/>
        </w:rPr>
        <w:t xml:space="preserve">2、政策功能：</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（1）对国家认定的节能产品和环保产品分别给予投标价的 5%、5%价格扣除，用扣除后的价格参与评审。</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（2）小微企业的价格扣除</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2.1对于经主管预算单位统筹后未预留份额专门面向中小企业采购的采购项目，以及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2.2 大中型企业</w:t>
      </w:r>
      <w:r>
        <w:rPr>
          <w:rFonts w:hint="eastAsia" w:ascii="宋体" w:hAnsi="宋体"/>
          <w:color w:val="auto"/>
          <w:szCs w:val="21"/>
          <w:highlight w:val="none"/>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2.3小企业（含小型、微型企业）应当同时符合以下条件：</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2.3.1供应商为小企业，且符合中小企业划分标准；</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2.3.2提供本企业制造的货物、承担的工程或者服务，或者提供其他小企业制造的货物。如果提供的货物为大中型企业注册商标的货物，视同大中型企业。</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3、监狱和戒毒企业的价格扣除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3.3 监狱企业标准请参照《关于政府采购支持监狱企业发展有关问题的通知》（财库[2014]68 号）。</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4、残疾人福利性单位的价格扣除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4.3残疾人福利单位标准请参照《关于促进残疾人就业政府采购政策的通知》（财库〔2017〕141 号）。</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5、监狱企业、残疾人福利单位属于小型、微型企业的，不重复享受政策。</w:t>
      </w:r>
      <w:bookmarkEnd w:id="50"/>
      <w:r/>
      <w:r/>
    </w:p>
    <w:p>
      <w:pPr>
        <w:pStyle w:val="1037"/>
        <w:ind w:left="0" w:firstLine="0"/>
        <w:rPr>
          <w:rFonts w:ascii="宋体" w:hAnsi="宋体" w:eastAsia="宋体"/>
          <w:bCs w:val="0"/>
          <w:color w:val="auto"/>
          <w:sz w:val="36"/>
          <w:szCs w:val="36"/>
          <w:highlight w:val="none"/>
          <w:lang w:val="en-US"/>
        </w:rPr>
      </w:pPr>
      <w:r>
        <w:rPr>
          <w:rFonts w:ascii="宋体" w:hAnsi="宋体" w:eastAsia="宋体" w:cs="Trebuchet MS"/>
          <w:bCs w:val="0"/>
          <w:color w:val="auto"/>
          <w:sz w:val="21"/>
          <w:highlight w:val="none"/>
          <w:lang w:val="en-US"/>
        </w:rPr>
        <w:br w:type="page" w:clear="all"/>
      </w:r>
      <w:bookmarkEnd w:id="43"/>
      <w:r/>
      <w:bookmarkEnd w:id="44"/>
      <w:r/>
      <w:bookmarkEnd w:id="45"/>
      <w:r/>
      <w:bookmarkEnd w:id="46"/>
      <w:r/>
      <w:bookmarkStart w:id="51" w:name="_Toc18245"/>
      <w:r/>
      <w:bookmarkStart w:id="52" w:name="_Toc503948077"/>
      <w:r/>
      <w:bookmarkStart w:id="53" w:name="_Toc9271"/>
      <w:r/>
      <w:bookmarkStart w:id="54" w:name="_Toc85525791"/>
      <w:r/>
      <w:bookmarkStart w:id="55" w:name="_Toc85525792"/>
      <w:r/>
      <w:bookmarkStart w:id="56" w:name="_Toc503948584"/>
      <w:r>
        <w:rPr>
          <w:rFonts w:hint="eastAsia" w:ascii="宋体" w:hAnsi="宋体" w:eastAsia="宋体"/>
          <w:bCs w:val="0"/>
          <w:color w:val="auto"/>
          <w:sz w:val="36"/>
          <w:szCs w:val="36"/>
          <w:highlight w:val="none"/>
          <w:lang w:val="en-US"/>
        </w:rPr>
        <w:t xml:space="preserve">第四章  招标项目说明及技术要求</w:t>
      </w:r>
      <w:bookmarkEnd w:id="51"/>
      <w:r/>
      <w:bookmarkEnd w:id="52"/>
      <w:r/>
      <w:bookmarkEnd w:id="53"/>
      <w:r/>
      <w:bookmarkEnd w:id="54"/>
      <w:r/>
      <w:bookmarkEnd w:id="55"/>
      <w:r/>
      <w:bookmarkEnd w:id="56"/>
      <w:r/>
      <w:bookmarkStart w:id="57" w:name="_Toc479949480"/>
      <w:r/>
      <w:bookmarkEnd w:id="57"/>
      <w:r/>
      <w:bookmarkStart w:id="58" w:name="_Toc497829346"/>
      <w:r/>
      <w:bookmarkEnd w:id="58"/>
      <w:r/>
      <w:bookmarkStart w:id="59" w:name="_Toc503948578"/>
      <w:r/>
      <w:bookmarkEnd w:id="59"/>
      <w:r/>
      <w:bookmarkStart w:id="60" w:name="_Toc503948071"/>
      <w:r/>
      <w:bookmarkEnd w:id="60"/>
      <w:r/>
      <w:r/>
    </w:p>
    <w:p>
      <w:pPr>
        <w:pStyle w:val="697"/>
        <w:ind w:left="0" w:firstLine="422"/>
        <w:spacing w:after="0" w:line="360" w:lineRule="auto"/>
        <w:rPr>
          <w:rFonts w:hint="eastAsia" w:ascii="宋体" w:hAnsi="宋体" w:cs="宋体"/>
          <w:b/>
          <w:bCs/>
          <w:color w:val="auto"/>
          <w:sz w:val="21"/>
          <w:szCs w:val="21"/>
          <w:highlight w:val="none"/>
        </w:rPr>
      </w:pPr>
      <w:r/>
      <w:bookmarkStart w:id="61" w:name="_Toc503948585"/>
      <w:r/>
      <w:bookmarkStart w:id="62" w:name="_Toc6119"/>
      <w:r/>
      <w:bookmarkStart w:id="63" w:name="_Toc503948078"/>
      <w:r/>
      <w:bookmarkStart w:id="64" w:name="_Toc85525793"/>
      <w:r>
        <w:rPr>
          <w:rFonts w:hint="eastAsia" w:ascii="宋体" w:hAnsi="宋体" w:cs="宋体"/>
          <w:b/>
          <w:bCs/>
          <w:color w:val="auto"/>
          <w:sz w:val="21"/>
          <w:szCs w:val="21"/>
          <w:highlight w:val="none"/>
        </w:rPr>
        <w:t xml:space="preserve">一、项目概况</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1、项目名称：秣陵街道欣旺花苑管网清疏修缮工程项目CCTV检测服务</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2、项目地点：秣陵街道欣旺花苑小区内</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3、项目背景：为确保欣旺花苑管网清疏修缮工程项目的施工质量</w:t>
      </w:r>
      <w:r>
        <w:rPr>
          <w:rFonts w:hint="eastAsia" w:ascii="宋体" w:hAnsi="宋体" w:cs="宋体"/>
          <w:color w:val="auto"/>
          <w:sz w:val="21"/>
          <w:szCs w:val="21"/>
          <w:highlight w:val="none"/>
          <w:lang w:bidi="ar"/>
        </w:rPr>
        <w:t xml:space="preserve">符合设计要求及相关规范</w:t>
      </w:r>
      <w:r>
        <w:rPr>
          <w:rFonts w:hint="eastAsia" w:ascii="宋体" w:hAnsi="宋体" w:cs="宋体"/>
          <w:color w:val="auto"/>
          <w:sz w:val="21"/>
          <w:szCs w:val="21"/>
          <w:highlight w:val="none"/>
        </w:rPr>
        <w:t xml:space="preserve">，全面了解修复后管网的内部状况，需在工程竣工后，对所有排水管网进行进行QV或CCTV检测，以评估其内部状况、施工质量及功能性，为工程验收提供客观、准确的影像依据。</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4、项目主要目的：</w:t>
      </w:r>
      <w:r>
        <w:rPr>
          <w:rFonts w:hint="eastAsia" w:ascii="宋体" w:hAnsi="宋体" w:cs="宋体"/>
          <w:color w:val="auto"/>
          <w:sz w:val="21"/>
          <w:szCs w:val="21"/>
          <w:highlight w:val="none"/>
          <w:lang w:bidi="ar"/>
        </w:rPr>
        <w:t xml:space="preserve">通过专业的QV及CCTV检测手段</w:t>
      </w:r>
      <w:r>
        <w:rPr>
          <w:rFonts w:hint="eastAsia" w:ascii="宋体" w:hAnsi="宋体" w:cs="宋体"/>
          <w:color w:val="auto"/>
          <w:sz w:val="21"/>
          <w:szCs w:val="21"/>
          <w:highlight w:val="none"/>
        </w:rPr>
        <w:t xml:space="preserve">，对竣工后的排水管道进行内部影像采集与数据分析（</w:t>
      </w:r>
      <w:r>
        <w:rPr>
          <w:rFonts w:hint="eastAsia" w:ascii="宋体" w:hAnsi="宋体" w:cs="宋体"/>
          <w:color w:val="auto"/>
          <w:sz w:val="21"/>
          <w:szCs w:val="21"/>
          <w:highlight w:val="none"/>
          <w:lang w:bidi="ar"/>
        </w:rPr>
        <w:t xml:space="preserve">结构性、功能性状况评估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检查是否存在施工缺陷、遗留问题或新的损伤，</w:t>
      </w:r>
      <w:r>
        <w:rPr>
          <w:rFonts w:hint="eastAsia" w:ascii="宋体" w:hAnsi="宋体" w:cs="宋体"/>
          <w:color w:val="auto"/>
          <w:sz w:val="21"/>
          <w:szCs w:val="21"/>
          <w:highlight w:val="none"/>
        </w:rPr>
        <w:t xml:space="preserve">出具</w:t>
      </w:r>
      <w:r>
        <w:rPr>
          <w:rFonts w:hint="eastAsia" w:ascii="宋体" w:hAnsi="宋体" w:cs="宋体"/>
          <w:color w:val="auto"/>
          <w:sz w:val="21"/>
          <w:szCs w:val="21"/>
          <w:highlight w:val="none"/>
          <w:lang w:bidi="ar"/>
        </w:rPr>
        <w:t xml:space="preserve">符合规范</w:t>
      </w:r>
      <w:r>
        <w:rPr>
          <w:rFonts w:hint="eastAsia" w:ascii="宋体" w:hAnsi="宋体" w:cs="宋体"/>
          <w:color w:val="auto"/>
          <w:sz w:val="21"/>
          <w:szCs w:val="21"/>
          <w:highlight w:val="none"/>
        </w:rPr>
        <w:t xml:space="preserve">检测报告，为工程验收提供依据，确认管道修复或新建效果，排查潜在缺陷。</w:t>
      </w:r>
      <w:r/>
    </w:p>
    <w:p>
      <w:pPr>
        <w:pStyle w:val="697"/>
        <w:ind w:left="0" w:firstLine="422"/>
        <w:spacing w:after="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二、服务内容及范围</w:t>
      </w:r>
      <w:r/>
    </w:p>
    <w:p>
      <w:pPr>
        <w:pStyle w:val="697"/>
        <w:ind w:left="0" w:firstLine="420"/>
        <w:spacing w:after="0" w:line="360" w:lineRule="auto"/>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1、检测对象：欣旺花苑全部排水管道（具体管径、材质、长度以甲方提供的相关图纸为准），</w:t>
      </w:r>
      <w:r>
        <w:rPr>
          <w:rFonts w:hint="eastAsia" w:ascii="宋体" w:hAnsi="宋体" w:cs="宋体"/>
          <w:b w:val="0"/>
          <w:bCs w:val="0"/>
          <w:color w:val="auto"/>
          <w:sz w:val="21"/>
          <w:szCs w:val="21"/>
          <w:highlight w:val="none"/>
        </w:rPr>
        <w:t xml:space="preserve">排水管道长度约</w:t>
      </w:r>
      <w:r>
        <w:rPr>
          <w:rFonts w:hint="eastAsia" w:ascii="宋体" w:hAnsi="宋体" w:cs="宋体"/>
          <w:b w:val="0"/>
          <w:bCs w:val="0"/>
          <w:color w:val="auto"/>
          <w:sz w:val="21"/>
          <w:szCs w:val="21"/>
          <w:highlight w:val="none"/>
          <w:lang w:val="en-US" w:eastAsia="zh-CN"/>
        </w:rPr>
        <w:t xml:space="preserve">63364.3</w:t>
      </w:r>
      <w:r>
        <w:rPr>
          <w:rFonts w:hint="eastAsia" w:ascii="宋体" w:hAnsi="宋体" w:cs="宋体"/>
          <w:b w:val="0"/>
          <w:bCs w:val="0"/>
          <w:color w:val="auto"/>
          <w:sz w:val="21"/>
          <w:szCs w:val="21"/>
          <w:highlight w:val="none"/>
        </w:rPr>
        <w:t xml:space="preserve">米。</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2、检测内容：</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（1）对排水管道进行内部视频拍摄，确保影像清晰、连续、完整。</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识别并记录管道内部的缺陷，包括但不限于：破裂、变形、错口、脱节、渗漏、沉积、结垢、障碍物、树根侵入、支管暗接、接口材料脱落等（参照《城镇排水管道检测与评估技术规程》CJJ181等相关标准进行分类与编码）。</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（3）施工质量验证：检查修复部位是否平整、牢固，是否存在修复材料脱落、渗漏等情况。</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（4）测量并记录缺陷的位置（距离起点长度）、缺陷类别、缺陷等级及缺陷尺寸（如适用）。</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（5）对管道整体的功能性（如排水顺畅度）和结构性状况进行评估。</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3、成果交付：</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（1）提供符合规范要求的原始检测视频文件（未经剪辑，带长度、时间标识）。</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（2）出具详细的检测报告，报告内容至少应包括：项目概况、检测设备信息、检测过程描述、管道缺陷统计表、缺陷图片及说明、管道评估结论与建议。报告格式应符合国家、行业及地方相关标准规范。</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（3）报告份数：纸质版3份，电子版（PDF及可编辑文档格式）壹份。</w:t>
      </w:r>
      <w:r/>
    </w:p>
    <w:p>
      <w:pPr>
        <w:pStyle w:val="697"/>
        <w:ind w:left="0" w:firstLine="422"/>
        <w:spacing w:after="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三、技术要求</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1、检测标准与规范：</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（1）《城镇排水管道检测与评估技术规程》（CJJ 181）</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（2）《城市地下管线探测技术规程》（CJJ 61）</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（3）其他相关法律法规及技术标准</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2、检测设备：配备满足项目需要的</w:t>
      </w:r>
      <w:r>
        <w:rPr>
          <w:rFonts w:hint="eastAsia" w:ascii="宋体" w:hAnsi="宋体" w:cs="宋体"/>
          <w:color w:val="auto"/>
          <w:sz w:val="21"/>
          <w:szCs w:val="21"/>
          <w:highlight w:val="none"/>
          <w:lang w:val="en-US" w:eastAsia="zh-CN"/>
        </w:rPr>
        <w:t xml:space="preserve">相关设备</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如因客观原因无法采用CCTV和QV检测的管道，经采购人同意后，可以采用声呐或其他采购人可接受的方式进行检测。</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3、检测方法：</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（1）检测前应对管道进行必要的清洗疏通，确保管道内</w:t>
      </w:r>
      <w:r>
        <w:rPr>
          <w:rFonts w:hint="eastAsia" w:cs="Arial"/>
          <w:color w:val="auto"/>
          <w:sz w:val="21"/>
          <w:szCs w:val="21"/>
          <w:highlight w:val="none"/>
          <w:lang w:bidi="ar"/>
        </w:rPr>
        <w:t xml:space="preserve">无明显淤积、障碍物</w:t>
      </w:r>
      <w:r>
        <w:rPr>
          <w:rFonts w:hint="eastAsia" w:ascii="宋体" w:hAnsi="宋体" w:cs="宋体"/>
          <w:color w:val="auto"/>
          <w:sz w:val="21"/>
          <w:szCs w:val="21"/>
          <w:highlight w:val="none"/>
        </w:rPr>
        <w:t xml:space="preserve">影响设备行进与摄像效果。</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（2）检测应在管道内水位较低、具备检测条件的情况下进行。</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（3）检测过程应连续、匀速，保证影像资料的完整性和连续性。</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（4）检测过程及判读分析应严格遵守《城镇排水管道检测与评估技术规程》（CJJ 181）等现行有效的国家、行业及地方标准规范。</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4、人员要求：</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（1）检测人员应具备相应的专业知识与操作技能，持证上岗。</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（2）项目负责人应具备类似项目经验，能够有效组织检测工作并对成果质量负责。</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（3）数据分析与报告编制人员应熟悉相关标准规范，能准确判读影像、识别缺陷并进行评估。</w:t>
      </w:r>
      <w:r/>
    </w:p>
    <w:p>
      <w:pPr>
        <w:pStyle w:val="697"/>
        <w:ind w:left="0" w:firstLine="422"/>
        <w:spacing w:after="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四、服务标准与验收</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1、服务标准：符合国家、江苏省、南京市现行相关的法律法规、政策文件及技术标准、规范的要求。</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2、进度要求：</w:t>
      </w:r>
      <w:r>
        <w:rPr>
          <w:rFonts w:hint="eastAsia" w:ascii="宋体" w:hAnsi="宋体" w:cs="方正大黑简体"/>
          <w:color w:val="auto"/>
          <w:szCs w:val="21"/>
          <w:highlight w:val="none"/>
          <w:lang w:eastAsia="zh-CN"/>
        </w:rPr>
        <w:t xml:space="preserve">自合同签订之日起至工程施工竣工验收合格后</w:t>
      </w:r>
      <w:r>
        <w:rPr>
          <w:rFonts w:hint="eastAsia" w:ascii="宋体" w:hAnsi="宋体" w:cs="方正大黑简体"/>
          <w:color w:val="auto"/>
          <w:szCs w:val="21"/>
          <w:highlight w:val="none"/>
          <w:lang w:val="zh-CN"/>
        </w:rPr>
        <w:t xml:space="preserve">；</w:t>
      </w:r>
      <w:r>
        <w:rPr>
          <w:rFonts w:hint="eastAsia" w:ascii="宋体" w:hAnsi="宋体" w:cs="宋体"/>
          <w:color w:val="auto"/>
          <w:sz w:val="21"/>
          <w:szCs w:val="21"/>
          <w:highlight w:val="none"/>
        </w:rPr>
        <w:t xml:space="preserve">现场检测完成后10个工作日内提交正式的检测报告（草案供审核），审核通过后7个工作日内提交最终版报告。</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3、验收方式：由采购人组织对提交的检测报告及相关影像资料进行审核验收。报告内容应完整、准确，缺陷判定清晰，评估结论客观公正。影像资料应清晰、连续，能真实反映管道内部状况。</w:t>
      </w:r>
      <w:r/>
    </w:p>
    <w:p>
      <w:pPr>
        <w:pStyle w:val="697"/>
        <w:ind w:left="0"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697"/>
        <w:ind w:left="0" w:firstLine="420"/>
        <w:spacing w:after="0" w:line="360" w:lineRule="auto"/>
        <w:rPr>
          <w:rFonts w:hint="eastAsia" w:ascii="宋体" w:hAnsi="宋体" w:cs="宋体"/>
          <w:color w:val="auto"/>
          <w:sz w:val="21"/>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1"/>
          <w:szCs w:val="21"/>
          <w:highlight w:val="none"/>
        </w:rPr>
      </w:r>
      <w:r/>
    </w:p>
    <w:p>
      <w:pPr>
        <w:spacing w:line="520" w:lineRule="exact"/>
        <w:rPr>
          <w:rFonts w:hint="eastAsia" w:ascii="宋体" w:hAnsi="宋体"/>
          <w:b/>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采购</w:t>
      </w:r>
      <w:r>
        <w:rPr>
          <w:rFonts w:hint="eastAsia" w:ascii="宋体" w:hAnsi="宋体"/>
          <w:b/>
          <w:color w:val="auto"/>
          <w:szCs w:val="21"/>
          <w:highlight w:val="none"/>
        </w:rPr>
        <w:t xml:space="preserve">清单</w:t>
      </w:r>
      <w:r/>
    </w:p>
    <w:tbl>
      <w:tblPr>
        <w:tblStyle w:val="695"/>
        <w:tblpPr w:horzAnchor="page" w:tblpX="653" w:vertAnchor="text" w:tblpY="518" w:leftFromText="180" w:topFromText="0" w:rightFromText="180" w:bottomFromText="0"/>
        <w:tblW w:w="15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766"/>
        <w:gridCol w:w="9379"/>
        <w:gridCol w:w="656"/>
        <w:gridCol w:w="986"/>
        <w:gridCol w:w="1406"/>
        <w:gridCol w:w="916"/>
      </w:tblGrid>
      <w:tr>
        <w:trPr>
          <w:trHeight w:val="580"/>
        </w:trPr>
        <w:tc>
          <w:tcPr>
            <w:gridSpan w:val="7"/>
            <w:tcBorders>
              <w:top w:val="none" w:color="000000" w:sz="4" w:space="0"/>
              <w:left w:val="none" w:color="000000" w:sz="4" w:space="0"/>
              <w:bottom w:val="none" w:color="000000" w:sz="4" w:space="0"/>
              <w:right w:val="none" w:color="000000" w:sz="4" w:space="0"/>
            </w:tcBorders>
            <w:tcW w:w="15765"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秣陵街道欣旺花苑雨污水管道CCTV检测服务</w:t>
            </w:r>
            <w:r/>
          </w:p>
        </w:tc>
      </w:tr>
      <w:tr>
        <w:trPr>
          <w:trHeight w:val="5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项目特征</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全费用单价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p>
        </w:tc>
      </w:tr>
      <w:tr>
        <w:trPr>
          <w:trHeight w:val="3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一、欣旺花园南区</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7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雨污水管道疏通</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1、对现状雨、污水管线进行清疏（包含附属设施，如雨水口、雨水连接井等），片区的雨、污水支管均需清疏；雨污水检查井底部干净，无硬块厚泥,无明显漂浮物。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2、管道内部淤泥深度不大于管径的1/5，管壁无残留物，达到管道的CCTV的检测要求。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3、包含降水、排水、管道的封堵等措施；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4、淤泥、硬质石块等外运，运距自行考虑。</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雨污水管网CCTV检测</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1、提供现场检测影像资料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2、编制CCTV检测报告:包含管道基本信息、管道缺陷及评估、在管线图上标明具体缺陷位置并提供维修建议等。</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雨污水管线测量及绘制，提供完整的雨污水管网图纸包含管道材质、走向、管径大小.雨污水混接点位置（dwg格式，成果需满足专业排水管线系统入库要求）。</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二、欣旺花园北区、东区</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雨污水管道疏通</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1、对现状雨、污水管线进行清疏（包含附属设施，如雨水口、雨水连接井等），片区的雨、污水支管均需清疏；雨污水检查井底部干净，无硬块厚泥,无明显漂浮物。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2、管道内部淤泥深度不大于管径的1/5，管壁无残留物，达到管道的CCTV的检测要求。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3、包含降水、排水、管道的封堵等措施；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4、淤泥、硬质石块等外运，运距自行考虑。</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雨污水管网CCTV检测</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1、提供现场检测影像资料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2、编制CCTV检测报告:包含管道基本信息、管道缺陷及评估、在管线图上标明具体缺陷位置并提供维修建议等。</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雨污水管线测量及绘制，提供完整的雨污水管网图纸包含管道材质、走向、管径大小.雨污水混接点位置（dwg格式，成果需满足专业排水管线系统入库要求）。</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p>
      <w:pPr>
        <w:pStyle w:val="777"/>
        <w:rPr>
          <w:rFonts w:hint="eastAsia"/>
          <w:color w:val="auto"/>
          <w:highlight w:val="none"/>
        </w:rPr>
      </w:pPr>
      <w:r>
        <w:rPr>
          <w:rFonts w:hint="eastAsia"/>
          <w:color w:val="auto"/>
          <w:highlight w:val="none"/>
        </w:rPr>
      </w:r>
      <w:r/>
    </w:p>
    <w:tbl>
      <w:tblPr>
        <w:tblStyle w:val="695"/>
        <w:tblpPr w:horzAnchor="page" w:tblpX="644" w:vertAnchor="page" w:tblpY="6796" w:leftFromText="180" w:topFromText="0" w:rightFromText="180" w:bottomFromText="0"/>
        <w:tblW w:w="157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76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说明：</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1、所有垃圾等须按要求分类装车外运，运距、垃圾处置消纳费由投标人自行考虑。</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2、本表数量为预估量，结算时按实调整。</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3、全费用单价包括并不限于：</w:t>
            </w:r>
            <w:r/>
          </w:p>
        </w:tc>
      </w:tr>
      <w:tr>
        <w:trPr>
          <w:trHeight w:val="56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人员的工资（员工工资、福利补贴、节假日加班工资、高温补贴、业主的重大活动加班费用以及业主临时安排的加班费用，工作时间不得低于南京市对于最低工资标准、每月最高工作时间的相关规定，必须交纳的国家规定的社会保险）；</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（2）用于机械设备、维修工具、劳动用具、材料及备配件等费用；</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（3）检测服务的合理利润及法定税费、公众责任保险费；</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157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（4）包括管理、劳务、服装、培训、保修、通讯、安全保卫、风险及政策性文件规定等各项应有费用，以及为完成招标文件规定的检测服务工作所涉及到的一切相关费用。</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7"/>
        <w:ind w:left="0" w:firstLine="480"/>
        <w:spacing w:after="0" w:line="360" w:lineRule="auto"/>
        <w:rPr>
          <w:rFonts w:hint="eastAsia" w:ascii="宋体" w:hAnsi="宋体" w:cs="宋体"/>
          <w:color w:val="auto"/>
          <w:sz w:val="24"/>
          <w:szCs w:val="24"/>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color w:val="auto"/>
          <w:sz w:val="24"/>
          <w:szCs w:val="24"/>
          <w:highlight w:val="none"/>
        </w:rPr>
      </w:r>
      <w:r/>
    </w:p>
    <w:p>
      <w:pPr>
        <w:pStyle w:val="697"/>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3"/>
        <w:numPr>
          <w:ilvl w:val="0"/>
          <w:numId w:val="7"/>
        </w:numPr>
        <w:rPr>
          <w:rFonts w:ascii="宋体" w:hAnsi="宋体" w:cs="宋体"/>
          <w:color w:val="auto"/>
          <w:highlight w:val="none"/>
        </w:rPr>
      </w:pPr>
      <w:r/>
      <w:bookmarkStart w:id="65" w:name="_Toc9570"/>
      <w:r/>
      <w:bookmarkStart w:id="66" w:name="_Toc28129"/>
      <w:r>
        <w:rPr>
          <w:rFonts w:hint="eastAsia" w:ascii="宋体" w:hAnsi="宋体" w:cs="宋体"/>
          <w:color w:val="auto"/>
          <w:highlight w:val="none"/>
          <w:lang w:eastAsia="zh-CN"/>
        </w:rPr>
        <w:t xml:space="preserve"> </w:t>
      </w:r>
      <w:r>
        <w:rPr>
          <w:rFonts w:hint="eastAsia" w:ascii="宋体" w:hAnsi="宋体" w:cs="宋体"/>
          <w:color w:val="auto"/>
          <w:highlight w:val="none"/>
        </w:rPr>
        <w:t xml:space="preserve">合同主要条款及格式</w:t>
      </w:r>
      <w:bookmarkEnd w:id="65"/>
      <w:r/>
      <w:bookmarkEnd w:id="66"/>
      <w:r/>
      <w:r/>
    </w:p>
    <w:p>
      <w:pPr>
        <w:rPr>
          <w:color w:val="auto"/>
          <w:highlight w:val="none"/>
        </w:rPr>
      </w:pPr>
      <w:r/>
      <w:bookmarkStart w:id="67" w:name="_Toc513029243"/>
      <w:r/>
      <w:bookmarkEnd w:id="67"/>
      <w:r/>
      <w:bookmarkStart w:id="68" w:name="_Toc20823315"/>
      <w:r/>
      <w:bookmarkEnd w:id="68"/>
      <w:r/>
      <w:bookmarkStart w:id="69" w:name="_Toc16938559"/>
      <w:r/>
      <w:bookmarkEnd w:id="69"/>
      <w:r/>
      <w:r/>
    </w:p>
    <w:p>
      <w:pPr>
        <w:jc w:val="center"/>
        <w:spacing w:line="360" w:lineRule="auto"/>
        <w:shd w:val="clear" w:color="auto" w:fill="ffffff"/>
        <w:widowControl/>
        <w:rPr>
          <w:rFonts w:ascii="宋体" w:hAnsi="宋体" w:cs="宋体"/>
          <w:color w:val="auto"/>
          <w:sz w:val="44"/>
          <w:szCs w:val="44"/>
          <w:highlight w:val="none"/>
        </w:rPr>
      </w:pPr>
      <w:r>
        <w:rPr>
          <w:rFonts w:hint="eastAsia" w:ascii="宋体" w:hAnsi="宋体" w:cs="宋体"/>
          <w:color w:val="auto"/>
          <w:sz w:val="44"/>
          <w:szCs w:val="44"/>
          <w:highlight w:val="none"/>
        </w:rPr>
        <w:t xml:space="preserve">南京市政府采购合同</w:t>
      </w:r>
      <w:r/>
    </w:p>
    <w:p>
      <w:pPr>
        <w:ind w:firstLine="315"/>
        <w:jc w:val="center"/>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6"/>
          <w:szCs w:val="36"/>
          <w:highlight w:val="non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项目名称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采购单位：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 ：</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ind w:firstLine="2984"/>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 京 市 财 政 局 监 制</w:t>
      </w:r>
      <w:r/>
    </w:p>
    <w:p>
      <w:pPr>
        <w:jc w:val="center"/>
        <w:rPr>
          <w:b/>
          <w:color w:val="auto"/>
          <w:highlight w:val="none"/>
        </w:rPr>
      </w:pPr>
      <w:r>
        <w:rPr>
          <w:rFonts w:hint="eastAsia" w:ascii="宋体" w:hAnsi="宋体" w:cs="宋体"/>
          <w:color w:val="auto"/>
          <w:sz w:val="24"/>
          <w:highlight w:val="none"/>
        </w:rPr>
        <w:br w:type="page" w:clear="all"/>
      </w:r>
      <w:r>
        <w:rPr>
          <w:rFonts w:hint="eastAsia"/>
          <w:color w:val="auto"/>
          <w:sz w:val="18"/>
          <w:szCs w:val="18"/>
          <w:highlight w:val="none"/>
        </w:rPr>
        <w:t xml:space="preserve">（</w:t>
      </w:r>
      <w:r>
        <w:rPr>
          <w:rFonts w:hint="eastAsia"/>
          <w:b/>
          <w:color w:val="auto"/>
          <w:highlight w:val="none"/>
        </w:rPr>
        <w:t xml:space="preserve">采购合同（服务类）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采购人（甲方）</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供应商（乙方）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住所地：</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住所地：</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根据《中华人民共和国政府采购法》、《中华人民共和国民法典》等法律法规的规定，甲乙双方按照</w:t>
      </w:r>
      <w:r>
        <w:rPr>
          <w:rFonts w:hint="eastAsia" w:ascii="宋体" w:hAnsi="宋体" w:eastAsia="宋体" w:cs="宋体"/>
          <w:color w:val="auto"/>
          <w:highlight w:val="none"/>
          <w:u w:val="single"/>
          <w:lang w:eastAsia="zh-CN"/>
        </w:rPr>
        <w:t xml:space="preserve">秣陵街道欣旺花苑管网清疏修缮工程项目CCTV检测服务</w:t>
      </w:r>
      <w:r>
        <w:rPr>
          <w:rFonts w:hint="eastAsia" w:ascii="宋体" w:hAnsi="宋体" w:eastAsia="宋体" w:cs="宋体"/>
          <w:color w:val="auto"/>
          <w:highlight w:val="none"/>
        </w:rPr>
        <w:t xml:space="preserve">招标采购结果签订本合同。</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第一条 合同标的</w:t>
      </w:r>
      <w:r/>
    </w:p>
    <w:p>
      <w:pPr>
        <w:numPr>
          <w:ilvl w:val="0"/>
          <w:numId w:val="8"/>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乙方根据甲方需求提供下列服务：</w:t>
      </w:r>
      <w:r>
        <w:rPr>
          <w:rFonts w:hint="eastAsia" w:ascii="宋体" w:hAnsi="宋体" w:eastAsia="宋体" w:cs="宋体"/>
          <w:color w:val="auto"/>
          <w:highlight w:val="none"/>
          <w:u w:val="single"/>
          <w:lang w:eastAsia="zh-CN"/>
        </w:rPr>
        <w:t xml:space="preserve">秣陵街道欣旺花苑管网清疏修缮工程项目CCTV检测服务</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b w:val="0"/>
          <w:bCs/>
          <w:color w:val="auto"/>
          <w:sz w:val="24"/>
          <w:szCs w:val="22"/>
          <w:highlight w:val="none"/>
          <w:lang w:val="en-US" w:eastAsia="zh-CN" w:bidi="ar-SA"/>
        </w:rPr>
        <w:outlineLvl w:val="9"/>
      </w:pPr>
      <w:r>
        <w:rPr>
          <w:rFonts w:hint="eastAsia" w:ascii="宋体" w:hAnsi="宋体" w:eastAsia="宋体" w:cs="宋体"/>
          <w:color w:val="auto"/>
          <w:highlight w:val="none"/>
          <w:lang w:val="en-US" w:eastAsia="zh-CN"/>
        </w:rPr>
        <w:t xml:space="preserve">检测总米数约</w:t>
      </w:r>
      <w:r>
        <w:rPr>
          <w:rFonts w:hint="eastAsia" w:ascii="宋体" w:hAnsi="宋体" w:eastAsia="宋体" w:cs="宋体"/>
          <w:color w:val="auto"/>
          <w:highlight w:val="none"/>
          <w:u w:val="single"/>
          <w:lang w:val="en-US" w:eastAsia="zh-CN"/>
        </w:rPr>
        <w:t xml:space="preserve">63364.3</w:t>
      </w:r>
      <w:r>
        <w:rPr>
          <w:rFonts w:hint="eastAsia" w:ascii="宋体" w:hAnsi="宋体" w:eastAsia="宋体" w:cs="宋体"/>
          <w:color w:val="auto"/>
          <w:highlight w:val="none"/>
          <w:lang w:val="en-US" w:eastAsia="zh-CN"/>
        </w:rPr>
        <w:t xml:space="preserve">米；小区范围如下：欣旺花园南区、欣旺花园北区、东区；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2、服务名称、规格及内容详见乙方</w:t>
      </w:r>
      <w:r>
        <w:rPr>
          <w:rFonts w:hint="eastAsia" w:ascii="宋体" w:hAnsi="宋体" w:eastAsia="宋体" w:cs="宋体"/>
          <w:color w:val="auto"/>
          <w:highlight w:val="none"/>
          <w:lang w:val="en-US" w:eastAsia="zh-CN"/>
        </w:rPr>
        <w:t xml:space="preserve">磋商响应</w:t>
      </w:r>
      <w:r>
        <w:rPr>
          <w:rFonts w:hint="eastAsia" w:ascii="宋体" w:hAnsi="宋体" w:eastAsia="宋体" w:cs="宋体"/>
          <w:color w:val="auto"/>
          <w:highlight w:val="none"/>
        </w:rPr>
        <w:t xml:space="preserve">文件。</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第二条 合同总价款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1、本合同项下服务总价款为人民币（</w:t>
      </w:r>
      <w:r>
        <w:rPr>
          <w:rFonts w:hint="eastAsia" w:ascii="宋体" w:hAnsi="宋体" w:eastAsia="宋体" w:cs="宋体"/>
          <w:color w:val="auto"/>
          <w:highlight w:val="none"/>
          <w:u w:val="none"/>
        </w:rPr>
        <w:t xml:space="preserve">大写</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、乙方开户银行信息：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开户行：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账</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3、付款方式：</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（1）完成各项服务内容预估工作量的70%后，15个工作日内，采购人向中标服务商支付经采购人确认的（工作量×中标单价）得出的价款的</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0%。</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（2）完成各项服务内容工作量后，15个工作日内，采购人向中标服务商支付至经采购人确认的（工作量×中标单价）得出的价款的60%。</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（3）根据检测报告，施工结束后，复验未发现检测有漏测错测现象支付至确认价款的</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zh-CN"/>
        </w:rPr>
        <w:t xml:space="preserve">0%。</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（4）全部成果报告通过验收合格后，后期工程整治结束并审计结束后，采购人向中标服务商支付剩余款项。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结算</w:t>
      </w:r>
      <w:r>
        <w:rPr>
          <w:rFonts w:hint="eastAsia" w:ascii="宋体" w:hAnsi="宋体" w:eastAsia="宋体" w:cs="宋体"/>
          <w:color w:val="auto"/>
          <w:highlight w:val="none"/>
        </w:rPr>
        <w:t xml:space="preserve">方式：</w:t>
      </w:r>
      <w:r/>
    </w:p>
    <w:p>
      <w:pPr>
        <w:ind w:firstLine="422"/>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zh-CN" w:eastAsia="zh-CN"/>
        </w:rPr>
        <w:t xml:space="preserve">本合同为固定单价合同，</w:t>
      </w:r>
      <w:r>
        <w:rPr>
          <w:rFonts w:hint="eastAsia" w:ascii="宋体" w:hAnsi="宋体" w:eastAsia="宋体" w:cs="宋体"/>
          <w:color w:val="auto"/>
          <w:highlight w:val="none"/>
          <w:lang w:val="zh-CN" w:eastAsia="zh-CN"/>
        </w:rPr>
        <w:t xml:space="preserve">根据监理、采购人及检测报告确认的工程量</w:t>
      </w:r>
      <w:r>
        <w:rPr>
          <w:rFonts w:hint="eastAsia" w:ascii="宋体" w:hAnsi="宋体" w:eastAsia="宋体" w:cs="宋体"/>
          <w:color w:val="auto"/>
          <w:highlight w:val="none"/>
          <w:lang w:val="en-US" w:eastAsia="zh-CN"/>
        </w:rPr>
        <w:t xml:space="preserve">*中标单价（需扣除相应的罚款费用）结算。</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后附乙方投标清单：</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第三条 组成本合同的有关文件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下列关于标的采购、投标文件或与本次采购活动方式相适应的文件及有关附件是本合同不可分割的组成部分，与本合同具有同等法律效力，这些文件包括但不限于：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1、乙方提供的投标文件和投标文件价格部分；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2、技术条款偏离表；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3、投标承诺/服务承诺；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4、中标通知书；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5、甲乙双方商定的其他文件等。 </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第四条 权利保证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乙方应保证甲方在使用该服务或其任何一部分时不受第三方提出侵犯其专利权、版权、商标权或其他权利的起诉。一旦出现侵权，乙方应承担全部责任。</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第五条 质量保证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1、乙方所提供的服务的技术规格应与招标文件规定的技术规格及投标文件所附的“技术条款偏离表”相一致；若技术性能无特殊说明，则按国家有关部门最新颁布的标准及规范为准。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2、乙方提交咨询成果的时限：（由甲乙双方根据项目特征协商确定）。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3、如在工程施工过程中发现有以下情况，将对各中标服务商进行罚款处理，罚款从合同款中扣除：</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（1）管网未检测，每发现一段，罚款10000元/段；</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（2）三、四级缺陷未检测或混接点未检测，每发现一处，罚款10000元/处；</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（3）管网未冲洗或未冲洗干净，发现后，扣除相应管道长度费用（单价按中标单价的50%计算）；</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（4）有重大混接点未检测出来的，每发现一处，罚款20000元/处。</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第六条 交货和验收</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合同履行期</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2、验收标准：按行业通行标准和乙方投标文件的承诺（不低于国家相关标准）。</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第七条 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无。</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第八条 合同款支付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1、本合同项下所有款项均以人民币支付。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2、本合同项下的采购资金由甲方自行支付，乙方向甲方开具发票。</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第九条 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1、甲方无正当理由拒收服务、拒付服务款的，由甲方向乙方偿付合同总价的5%违约金。</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如因财政资金下达、拨付等问题导致甲方付款延迟，不视为甲方违约，乙方不得追究甲方违约责任。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、甲方未按合同规定的期限向乙方支付服务款的，每逾期1天甲方向乙方偿付欠款总额的5‰滞纳金，但累计滞纳金总额不超过欠款总额的5%。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、如乙方不能交付服务，乙方应向甲方支付合同总价5%的违约金。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、乙方逾期交付的，每逾期1天，乙方向甲方偿付合同总额的5‰的滞纳金。如乙方逾期交付达10天，甲方有权解除合同，解除合同的通知自到达乙方时生效。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第十条 项目履约验收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1、甲方有权对乙方项目实施执行过程及完成结果进行履约验收；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2、甲方可以邀请参加本项目的其他供应商或者第三方机构参与验收，乙方应积极配合并响应；</w:t>
      </w:r>
      <w:r/>
    </w:p>
    <w:p>
      <w:pPr>
        <w:ind w:left="5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3、参与验收的供应商或者第三方机构的意见作为验收书的参考资料一并存档。 </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第十一条 合同的变更和终止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1、除《政府采购法》第 50 条第二款规定的情形外，本合同一经签订，甲乙双方不得擅自变更、中止或终止合同。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2、除发生法律规定的不能预见、不能避免并不能克服的客观情况外，甲乙双方不得放弃或拒绝履行合同。</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第十二条 合同的转让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乙方不得擅自部分或全部转让其应履行的合同义务。 </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第十三条 争议的解决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（1）向甲方所在地有管辖权的人民法院提起诉讼；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（2）向南京仲裁委员会按其仲裁规则申请仲裁。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3、在仲裁期间，本合同应继续履行。</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第十四条 诚实信用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乙方应诚实信用，严格按照采购文件要求和投标承诺履行合同，不向甲方进行商业贿赂或者提供不正当利益。 </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第十五条 合同生效及其他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1、本合同由甲乙双方签字盖章后生效。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2、本合同一式肆份，甲乙双方各执贰份。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3、本合同应按照中华人民共和国的现行法律进行解释。</w:t>
      </w:r>
      <w:r/>
    </w:p>
    <w:tbl>
      <w:tblPr>
        <w:tblStyle w:val="69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代</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表</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代</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表</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人</w:t>
            </w:r>
            <w:r>
              <w:rPr>
                <w:rFonts w:hint="eastAsia" w:ascii="宋体" w:hAnsi="宋体" w:eastAsia="宋体" w:cs="宋体"/>
                <w:color w:val="auto"/>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电</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电</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话：</w:t>
            </w:r>
            <w:r/>
          </w:p>
        </w:tc>
      </w:tr>
      <w:tr>
        <w:trPr>
          <w:trHeight w:val="48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开户银行：</w:t>
            </w:r>
            <w:r/>
          </w:p>
        </w:tc>
      </w:tr>
      <w:tr>
        <w:trPr>
          <w:trHeight w:val="426"/>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帐</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帐</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号：</w:t>
            </w:r>
            <w:r/>
          </w:p>
          <w:p>
            <w:pPr>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8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期：</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1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期：</w:t>
            </w:r>
            <w:r/>
          </w:p>
        </w:tc>
      </w:tr>
    </w:tbl>
    <w:p>
      <w:pPr>
        <w:spacing w:line="360" w:lineRule="auto"/>
        <w:rPr>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sz w:val="24"/>
          <w:highlight w:val="none"/>
        </w:rPr>
      </w:r>
      <w:r/>
    </w:p>
    <w:p>
      <w:pPr>
        <w:pStyle w:val="688"/>
        <w:rPr>
          <w:color w:val="auto"/>
          <w:highlight w:val="none"/>
        </w:rPr>
      </w:pPr>
      <w:r>
        <w:rPr>
          <w:color w:val="auto"/>
          <w:highlight w:val="none"/>
        </w:rPr>
      </w:r>
      <w:r/>
    </w:p>
    <w:p>
      <w:pPr>
        <w:pStyle w:val="1037"/>
        <w:numPr>
          <w:ilvl w:val="0"/>
          <w:numId w:val="9"/>
        </w:numPr>
        <w:ind w:left="0" w:firstLine="0"/>
        <w:rPr>
          <w:rFonts w:ascii="宋体" w:hAnsi="宋体" w:eastAsia="宋体"/>
          <w:color w:val="auto"/>
          <w:highlight w:val="none"/>
        </w:rPr>
      </w:pPr>
      <w:r>
        <w:rPr>
          <w:rFonts w:hint="eastAsia" w:ascii="宋体" w:hAnsi="宋体" w:eastAsia="宋体"/>
          <w:color w:val="auto"/>
          <w:highlight w:val="none"/>
        </w:rPr>
        <w:t xml:space="preserve">电子磋商响应文件格式</w:t>
      </w:r>
      <w:bookmarkEnd w:id="61"/>
      <w:r/>
      <w:bookmarkEnd w:id="62"/>
      <w:r/>
      <w:bookmarkEnd w:id="63"/>
      <w:r/>
      <w:bookmarkEnd w:id="64"/>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竞争性磋商响应文件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 </w:t>
      </w:r>
      <w:r/>
    </w:p>
    <w:p>
      <w:pPr>
        <w:ind w:firstLine="964"/>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项 目 名称：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       供应商名称 ：</w:t>
      </w:r>
      <w:r/>
    </w:p>
    <w:p>
      <w:pPr>
        <w:jc w:val="left"/>
        <w:spacing w:line="360" w:lineRule="auto"/>
        <w:rPr>
          <w:rFonts w:ascii="宋体" w:hAnsi="宋体" w:cs="宋体"/>
          <w:b/>
          <w:bCs/>
          <w:color w:val="auto"/>
          <w:sz w:val="40"/>
          <w:highlight w:val="none"/>
        </w:rPr>
      </w:pPr>
      <w:r>
        <w:rPr>
          <w:rFonts w:hint="eastAsia" w:ascii="宋体" w:hAnsi="宋体" w:cs="宋体"/>
          <w:b/>
          <w:color w:val="auto"/>
          <w:sz w:val="32"/>
          <w:highlight w:val="none"/>
        </w:rPr>
        <w:t xml:space="preserve">       日      期 ：</w:t>
      </w:r>
      <w:r/>
    </w:p>
    <w:p>
      <w:pPr>
        <w:pStyle w:val="1021"/>
        <w:ind w:left="0" w:firstLine="0"/>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21"/>
        <w:ind w:left="0" w:firstLine="0"/>
        <w:rPr>
          <w:color w:val="auto"/>
          <w:highlight w:val="none"/>
        </w:rPr>
      </w:pPr>
      <w:r>
        <w:rPr>
          <w:color w:val="auto"/>
          <w:highlight w:val="none"/>
        </w:rPr>
      </w:r>
      <w:r/>
    </w:p>
    <w:p>
      <w:pPr>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附件一、磋商申请及声明格式</w:t>
      </w:r>
      <w:r/>
    </w:p>
    <w:p>
      <w:pPr>
        <w:jc w:val="center"/>
        <w:spacing w:line="360" w:lineRule="auto"/>
        <w:rPr>
          <w:rFonts w:ascii="宋体" w:hAnsi="宋体"/>
          <w:color w:val="auto"/>
          <w:sz w:val="36"/>
          <w:highlight w:val="none"/>
        </w:rPr>
      </w:pPr>
      <w:r/>
      <w:bookmarkStart w:id="70" w:name="_Toc503948586"/>
      <w:r/>
      <w:bookmarkStart w:id="71" w:name="_Toc503948079"/>
      <w:r>
        <w:rPr>
          <w:rFonts w:hint="eastAsia" w:ascii="宋体" w:hAnsi="宋体"/>
          <w:color w:val="auto"/>
          <w:sz w:val="36"/>
          <w:highlight w:val="none"/>
        </w:rPr>
        <w:t xml:space="preserve">磋商申请及声明</w:t>
      </w:r>
      <w:bookmarkEnd w:id="70"/>
      <w:r/>
      <w:bookmarkEnd w:id="71"/>
      <w:r/>
      <w:r/>
    </w:p>
    <w:p>
      <w:pPr>
        <w:spacing w:line="360" w:lineRule="auto"/>
        <w:rPr>
          <w:rFonts w:hint="eastAsia" w:ascii="宋体" w:hAnsi="宋体" w:eastAsia="宋体"/>
          <w:color w:val="auto"/>
          <w:highlight w:val="none"/>
          <w:lang w:eastAsia="zh-CN"/>
        </w:rPr>
      </w:pPr>
      <w:r/>
      <w:bookmarkStart w:id="72" w:name="_Toc503948587"/>
      <w:r/>
      <w:bookmarkStart w:id="73" w:name="_Toc503948080"/>
      <w:r>
        <w:rPr>
          <w:rFonts w:hint="eastAsia" w:ascii="宋体" w:hAnsi="宋体"/>
          <w:color w:val="auto"/>
          <w:highlight w:val="none"/>
        </w:rPr>
        <w:t xml:space="preserve">致：</w:t>
      </w:r>
      <w:bookmarkEnd w:id="72"/>
      <w:r/>
      <w:bookmarkEnd w:id="73"/>
      <w:r>
        <w:rPr>
          <w:rFonts w:hint="eastAsia" w:ascii="宋体" w:hAnsi="宋体"/>
          <w:color w:val="auto"/>
          <w:highlight w:val="none"/>
          <w:u w:val="single"/>
          <w:lang w:eastAsia="zh-CN"/>
        </w:rPr>
        <w:t xml:space="preserve">南京市江宁区人民政府秣陵街道办事处</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根据贵方</w:t>
      </w:r>
      <w:r>
        <w:rPr>
          <w:rFonts w:hint="eastAsia" w:ascii="宋体" w:hAnsi="宋体"/>
          <w:color w:val="auto"/>
          <w:szCs w:val="21"/>
          <w:highlight w:val="none"/>
          <w:u w:val="single"/>
          <w:lang w:val="zh-CN"/>
        </w:rPr>
        <w:t xml:space="preserve">（项目名称）（项目编号）</w:t>
      </w:r>
      <w:r>
        <w:rPr>
          <w:rFonts w:hint="eastAsia" w:ascii="宋体" w:hAnsi="宋体"/>
          <w:color w:val="auto"/>
          <w:szCs w:val="21"/>
          <w:highlight w:val="none"/>
          <w:lang w:val="zh-CN"/>
        </w:rPr>
        <w:t xml:space="preserve">磋商邀请，正式授权下述</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lang w:val="zh-CN"/>
        </w:rPr>
        <w:t xml:space="preserve">(</w:t>
      </w:r>
      <w:r>
        <w:rPr>
          <w:rFonts w:hint="eastAsia" w:ascii="宋体" w:hAnsi="宋体"/>
          <w:color w:val="auto"/>
          <w:szCs w:val="21"/>
          <w:highlight w:val="none"/>
          <w:u w:val="single"/>
          <w:lang w:val="zh-CN"/>
        </w:rPr>
        <w:t xml:space="preserve">姓名和职务</w:t>
      </w:r>
      <w:r>
        <w:rPr>
          <w:rFonts w:ascii="宋体" w:hAnsi="宋体"/>
          <w:color w:val="auto"/>
          <w:szCs w:val="21"/>
          <w:highlight w:val="none"/>
          <w:u w:val="single"/>
          <w:lang w:val="zh-CN"/>
        </w:rPr>
        <w:t xml:space="preserve">)</w:t>
      </w:r>
      <w:r>
        <w:rPr>
          <w:rFonts w:hint="eastAsia" w:ascii="宋体" w:hAnsi="宋体"/>
          <w:color w:val="auto"/>
          <w:szCs w:val="21"/>
          <w:highlight w:val="none"/>
          <w:lang w:val="zh-CN"/>
        </w:rPr>
        <w:t xml:space="preserve">代表</w:t>
      </w:r>
      <w:r>
        <w:rPr>
          <w:rFonts w:hint="eastAsia" w:ascii="宋体" w:hAnsi="宋体"/>
          <w:color w:val="auto"/>
          <w:szCs w:val="21"/>
          <w:highlight w:val="none"/>
          <w:u w:val="single"/>
          <w:lang w:val="zh-CN"/>
        </w:rPr>
        <w:t xml:space="preserve">磋商供应商（磋商供应商名称）</w:t>
      </w:r>
      <w:r>
        <w:rPr>
          <w:rFonts w:hint="eastAsia" w:ascii="宋体" w:hAnsi="宋体"/>
          <w:color w:val="auto"/>
          <w:szCs w:val="21"/>
          <w:highlight w:val="none"/>
          <w:lang w:val="zh-CN"/>
        </w:rPr>
        <w:t xml:space="preserve">，提交电子磋商文件。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据此函，签字人兹宣布声明和承诺如下：</w:t>
      </w:r>
      <w:r/>
    </w:p>
    <w:p>
      <w:pPr>
        <w:ind w:firstLine="420"/>
        <w:spacing w:line="360" w:lineRule="auto"/>
        <w:rPr>
          <w:rFonts w:ascii="宋体" w:hAnsi="宋体"/>
          <w:color w:val="auto"/>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w:t>
      </w:r>
      <w:r>
        <w:rPr>
          <w:rFonts w:hint="eastAsia" w:ascii="宋体" w:hAnsi="宋体"/>
          <w:b/>
          <w:color w:val="auto"/>
          <w:szCs w:val="21"/>
          <w:highlight w:val="none"/>
          <w:lang w:val="zh-CN"/>
        </w:rPr>
        <w:t xml:space="preserve">我们的资格条件完全符合政府采购法和本次招标要求</w:t>
      </w:r>
      <w:r>
        <w:rPr>
          <w:rFonts w:hint="eastAsia" w:ascii="宋体" w:hAnsi="宋体"/>
          <w:color w:val="auto"/>
          <w:szCs w:val="21"/>
          <w:highlight w:val="none"/>
          <w:lang w:val="zh-CN"/>
        </w:rPr>
        <w:t xml:space="preserve">，</w:t>
      </w:r>
      <w:r>
        <w:rPr>
          <w:rFonts w:hint="eastAsia" w:ascii="宋体" w:hAnsi="宋体"/>
          <w:color w:val="auto"/>
          <w:highlight w:val="none"/>
        </w:rPr>
        <w:t xml:space="preserve">我们</w:t>
      </w:r>
      <w:r>
        <w:rPr>
          <w:rFonts w:hint="eastAsia" w:ascii="宋体" w:hAnsi="宋体"/>
          <w:color w:val="auto"/>
          <w:szCs w:val="21"/>
          <w:highlight w:val="none"/>
          <w:lang w:val="zh-CN"/>
        </w:rPr>
        <w:t xml:space="preserve">同意并向贵方提供了与磋商有关的所有证据和资料。</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2、按招标要求对</w:t>
      </w:r>
      <w:r>
        <w:rPr>
          <w:rFonts w:hint="eastAsia" w:ascii="宋体" w:hAnsi="宋体"/>
          <w:color w:val="auto"/>
          <w:szCs w:val="21"/>
          <w:highlight w:val="none"/>
          <w:u w:val="none"/>
          <w:lang w:val="en-US" w:eastAsia="zh-CN"/>
        </w:rPr>
        <w:t xml:space="preserve">本项目，</w:t>
      </w:r>
      <w:r>
        <w:rPr>
          <w:rFonts w:hint="eastAsia" w:ascii="宋体" w:hAnsi="宋体"/>
          <w:color w:val="auto"/>
          <w:szCs w:val="21"/>
          <w:highlight w:val="none"/>
          <w:lang w:val="zh-CN"/>
        </w:rPr>
        <w:t xml:space="preserve">我们的投标报价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元。</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3、本项目合同履行期为：</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4、本项目拟派项目负责人：</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、我们已详细审核全部磋商文件及其有效补充文件，我们放弃对磋商文件任何误解的权利，提交磋商文件后，</w:t>
      </w:r>
      <w:r>
        <w:rPr>
          <w:rFonts w:hint="eastAsia" w:ascii="宋体" w:hAnsi="宋体"/>
          <w:b/>
          <w:color w:val="auto"/>
          <w:szCs w:val="21"/>
          <w:highlight w:val="none"/>
          <w:lang w:val="zh-CN"/>
        </w:rPr>
        <w:t xml:space="preserve">不对磋商文件本身提出质疑</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、我们同意从规定的磋商日期起遵循本磋商文件，并在规定的磋商有效期期满之前均具有约束力。</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、一旦我方中标，我方将根据磋商文件的规定严格履行合同，并保证于承诺的时间完成货物的启动</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集成、调试等服务，交付采购人验收、使用。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rPr>
        <w:t xml:space="preserve">、与本磋商有关的正式联系方式为：</w:t>
      </w:r>
      <w:r/>
    </w:p>
    <w:p>
      <w:pPr>
        <w:ind w:firstLine="420"/>
        <w:spacing w:line="360" w:lineRule="auto"/>
        <w:rPr>
          <w:rFonts w:ascii="宋体" w:hAnsi="宋体"/>
          <w:color w:val="auto"/>
          <w:szCs w:val="21"/>
          <w:highlight w:val="none"/>
          <w:u w:val="single"/>
          <w:lang w:val="zh-CN"/>
        </w:rPr>
      </w:pPr>
      <w:r>
        <w:rPr>
          <w:rFonts w:hint="eastAsia" w:ascii="宋体" w:hAnsi="宋体"/>
          <w:color w:val="auto"/>
          <w:szCs w:val="21"/>
          <w:highlight w:val="none"/>
          <w:lang w:val="zh-CN"/>
        </w:rPr>
        <w:t xml:space="preserve">地址：                                          电话：</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传真：                                          开户银行：</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银行账号：</w:t>
      </w:r>
      <w:r/>
    </w:p>
    <w:p>
      <w:pPr>
        <w:ind w:firstLine="420"/>
        <w:spacing w:line="360" w:lineRule="auto"/>
        <w:rPr>
          <w:rFonts w:ascii="宋体" w:hAnsi="宋体"/>
          <w:color w:val="auto"/>
          <w:szCs w:val="21"/>
          <w:highlight w:val="none"/>
          <w:u w:val="single"/>
          <w:lang w:val="zh-CN"/>
        </w:rPr>
      </w:pPr>
      <w:r>
        <w:rPr>
          <w:rFonts w:hint="eastAsia" w:ascii="宋体" w:hAnsi="宋体" w:cs="宋体"/>
          <w:color w:val="auto"/>
          <w:szCs w:val="21"/>
          <w:highlight w:val="none"/>
        </w:rPr>
        <w:t xml:space="preserve">供应商名称（加盖电子公章）</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日期：   年   月   日</w:t>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附件二、法定代表人授权委托书格式</w:t>
      </w:r>
      <w:r/>
    </w:p>
    <w:p>
      <w:pPr>
        <w:jc w:val="center"/>
        <w:spacing w:line="360" w:lineRule="auto"/>
        <w:rPr>
          <w:rFonts w:ascii="宋体" w:hAnsi="宋体"/>
          <w:b/>
          <w:color w:val="auto"/>
          <w:sz w:val="24"/>
          <w:highlight w:val="none"/>
        </w:rPr>
      </w:pPr>
      <w:r/>
      <w:bookmarkStart w:id="74" w:name="_Toc503948081"/>
      <w:r/>
      <w:bookmarkStart w:id="75" w:name="_Toc503948588"/>
      <w:r>
        <w:rPr>
          <w:rFonts w:hint="eastAsia" w:ascii="宋体" w:hAnsi="宋体"/>
          <w:b/>
          <w:color w:val="auto"/>
          <w:sz w:val="24"/>
          <w:highlight w:val="none"/>
        </w:rPr>
        <w:t xml:space="preserve">法定代表人授权委托书</w:t>
      </w:r>
      <w:bookmarkEnd w:id="74"/>
      <w:r/>
      <w:bookmarkEnd w:id="75"/>
      <w:r/>
      <w:r/>
    </w:p>
    <w:p>
      <w:pPr>
        <w:jc w:val="left"/>
        <w:spacing w:line="360" w:lineRule="auto"/>
        <w:widowControl/>
        <w:rPr>
          <w:rFonts w:ascii="宋体" w:hAnsi="宋体" w:cs="Trebuchet MS"/>
          <w:color w:val="auto"/>
          <w:szCs w:val="21"/>
          <w:highlight w:val="none"/>
          <w:lang w:val="zh-CN"/>
        </w:rPr>
      </w:pPr>
      <w:r>
        <w:rPr>
          <w:rFonts w:hint="eastAsia" w:ascii="宋体" w:hAnsi="宋体"/>
          <w:color w:val="auto"/>
          <w:highlight w:val="none"/>
          <w:u w:val="single"/>
          <w:lang w:eastAsia="zh-CN"/>
        </w:rPr>
        <w:t xml:space="preserve">南京市江宁区人民政府秣陵街道办事处</w:t>
      </w:r>
      <w:r>
        <w:rPr>
          <w:rFonts w:hint="eastAsia" w:ascii="宋体" w:hAnsi="宋体" w:cs="Trebuchet MS"/>
          <w:color w:val="auto"/>
          <w:szCs w:val="21"/>
          <w:highlight w:val="none"/>
          <w:u w:val="single"/>
          <w:lang w:val="zh-CN"/>
        </w:rPr>
        <w:t xml:space="preserve">：</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本授权书声明：注册于</w:t>
      </w:r>
      <w:r>
        <w:rPr>
          <w:rFonts w:hint="eastAsia" w:ascii="宋体" w:hAnsi="宋体" w:cs="Trebuchet MS"/>
          <w:color w:val="auto"/>
          <w:szCs w:val="21"/>
          <w:highlight w:val="none"/>
          <w:u w:val="single"/>
          <w:lang w:val="zh-CN"/>
        </w:rPr>
        <w:t xml:space="preserve">（磋商供应商住址）</w:t>
      </w:r>
      <w:r>
        <w:rPr>
          <w:rFonts w:hint="eastAsia" w:ascii="宋体" w:hAnsi="宋体" w:cs="Trebuchet MS"/>
          <w:color w:val="auto"/>
          <w:szCs w:val="21"/>
          <w:highlight w:val="none"/>
          <w:lang w:val="zh-CN"/>
        </w:rPr>
        <w:t xml:space="preserve">的</w:t>
      </w:r>
      <w:r>
        <w:rPr>
          <w:rFonts w:hint="eastAsia" w:ascii="宋体" w:hAnsi="宋体" w:cs="Trebuchet MS"/>
          <w:color w:val="auto"/>
          <w:szCs w:val="21"/>
          <w:highlight w:val="none"/>
          <w:u w:val="single"/>
          <w:lang w:val="zh-CN"/>
        </w:rPr>
        <w:t xml:space="preserve">（磋商供应商名称）</w:t>
      </w:r>
      <w:r>
        <w:rPr>
          <w:rFonts w:hint="eastAsia" w:ascii="宋体" w:hAnsi="宋体" w:cs="Trebuchet MS"/>
          <w:color w:val="auto"/>
          <w:szCs w:val="21"/>
          <w:highlight w:val="none"/>
          <w:lang w:val="zh-CN"/>
        </w:rPr>
        <w:t xml:space="preserve">法定代表人</w:t>
      </w:r>
      <w:r>
        <w:rPr>
          <w:rFonts w:hint="eastAsia" w:ascii="宋体" w:hAnsi="宋体" w:cs="Trebuchet MS"/>
          <w:color w:val="auto"/>
          <w:szCs w:val="21"/>
          <w:highlight w:val="none"/>
          <w:u w:val="single"/>
          <w:lang w:val="zh-CN"/>
        </w:rPr>
        <w:t xml:space="preserve">（法定代表人姓名、职务）</w:t>
      </w:r>
      <w:r>
        <w:rPr>
          <w:rFonts w:hint="eastAsia" w:ascii="宋体" w:hAnsi="宋体" w:cs="Trebuchet MS"/>
          <w:color w:val="auto"/>
          <w:szCs w:val="21"/>
          <w:highlight w:val="none"/>
          <w:lang w:val="zh-CN"/>
        </w:rPr>
        <w:t xml:space="preserve">代表本公司授权</w:t>
      </w:r>
      <w:r>
        <w:rPr>
          <w:rFonts w:hint="eastAsia" w:ascii="宋体" w:hAnsi="宋体" w:cs="Trebuchet MS"/>
          <w:color w:val="auto"/>
          <w:szCs w:val="21"/>
          <w:highlight w:val="none"/>
          <w:lang w:val="en-US" w:eastAsia="zh-CN"/>
        </w:rPr>
        <w:t xml:space="preserve">下述</w:t>
      </w:r>
      <w:r>
        <w:rPr>
          <w:rFonts w:hint="eastAsia" w:ascii="宋体" w:hAnsi="宋体" w:cs="Trebuchet MS"/>
          <w:color w:val="auto"/>
          <w:szCs w:val="21"/>
          <w:highlight w:val="none"/>
          <w:lang w:val="zh-CN"/>
        </w:rPr>
        <w:t xml:space="preserve">的</w:t>
      </w:r>
      <w:r>
        <w:rPr>
          <w:rFonts w:hint="eastAsia" w:ascii="宋体" w:hAnsi="宋体" w:cs="Trebuchet MS"/>
          <w:color w:val="auto"/>
          <w:szCs w:val="21"/>
          <w:highlight w:val="none"/>
          <w:u w:val="single"/>
          <w:lang w:val="zh-CN"/>
        </w:rPr>
        <w:t xml:space="preserve">（磋商供应商代表姓名、职务）</w:t>
      </w:r>
      <w:r>
        <w:rPr>
          <w:rFonts w:hint="eastAsia" w:ascii="宋体" w:hAnsi="宋体" w:cs="Trebuchet MS"/>
          <w:color w:val="auto"/>
          <w:szCs w:val="21"/>
          <w:highlight w:val="none"/>
          <w:lang w:val="zh-CN"/>
        </w:rPr>
        <w:t xml:space="preserve">为本公司的合法代理人，就贵方组织的</w:t>
      </w:r>
      <w:r>
        <w:rPr>
          <w:rFonts w:hint="eastAsia" w:ascii="宋体" w:hAnsi="宋体" w:cs="Trebuchet MS"/>
          <w:color w:val="auto"/>
          <w:szCs w:val="21"/>
          <w:highlight w:val="none"/>
          <w:u w:val="single"/>
          <w:lang w:val="zh-CN"/>
        </w:rPr>
        <w:t xml:space="preserve">（项目名称）(项目编号）</w:t>
      </w:r>
      <w:r>
        <w:rPr>
          <w:rFonts w:hint="eastAsia" w:ascii="宋体" w:hAnsi="宋体" w:cs="Trebuchet MS"/>
          <w:color w:val="auto"/>
          <w:szCs w:val="21"/>
          <w:highlight w:val="none"/>
          <w:lang w:val="zh-CN"/>
        </w:rPr>
        <w:t xml:space="preserve">磋商，以本公司名义处理一切与之有关的事务。</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    本授权书于    年  月  日签字生效，特此声明。</w:t>
      </w:r>
      <w:r/>
    </w:p>
    <w:p>
      <w:pPr>
        <w:jc w:val="left"/>
        <w:spacing w:line="360" w:lineRule="auto"/>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ind w:firstLine="420"/>
        <w:jc w:val="left"/>
        <w:spacing w:line="360" w:lineRule="auto"/>
        <w:widowControl/>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法定代表人签字或盖章：</w:t>
      </w:r>
      <w:r/>
    </w:p>
    <w:p>
      <w:pPr>
        <w:ind w:firstLine="420"/>
        <w:jc w:val="left"/>
        <w:spacing w:line="360" w:lineRule="auto"/>
        <w:widowControl/>
        <w:rPr>
          <w:rFonts w:hint="default" w:ascii="宋体" w:hAnsi="宋体" w:eastAsia="宋体" w:cs="Trebuchet MS"/>
          <w:b w:val="0"/>
          <w:color w:val="auto"/>
          <w:sz w:val="21"/>
          <w:szCs w:val="21"/>
          <w:highlight w:val="none"/>
          <w:lang w:val="en-US" w:eastAsia="zh-CN" w:bidi="ar-SA"/>
        </w:rPr>
      </w:pPr>
      <w:r>
        <w:rPr>
          <w:rFonts w:hint="eastAsia" w:ascii="宋体" w:hAnsi="宋体" w:eastAsia="宋体" w:cs="Trebuchet MS"/>
          <w:b w:val="0"/>
          <w:color w:val="auto"/>
          <w:sz w:val="21"/>
          <w:szCs w:val="21"/>
          <w:highlight w:val="none"/>
          <w:lang w:val="en-US" w:eastAsia="zh-CN" w:bidi="ar-SA"/>
        </w:rPr>
        <w:t xml:space="preserve">授权委托人</w:t>
      </w:r>
      <w:r>
        <w:rPr>
          <w:rFonts w:hint="eastAsia" w:ascii="宋体" w:hAnsi="宋体" w:cs="Trebuchet MS"/>
          <w:color w:val="auto"/>
          <w:szCs w:val="21"/>
          <w:highlight w:val="none"/>
          <w:lang w:val="zh-CN"/>
        </w:rPr>
        <w:t xml:space="preserve">签字或盖章</w:t>
      </w:r>
      <w:r>
        <w:rPr>
          <w:rFonts w:hint="eastAsia" w:ascii="宋体" w:hAnsi="宋体" w:eastAsia="宋体" w:cs="Trebuchet MS"/>
          <w:b w:val="0"/>
          <w:color w:val="auto"/>
          <w:sz w:val="21"/>
          <w:szCs w:val="21"/>
          <w:highlight w:val="none"/>
          <w:lang w:val="en-US" w:eastAsia="zh-CN" w:bidi="ar-SA"/>
        </w:rPr>
        <w:t xml:space="preserve">：</w:t>
      </w:r>
      <w:r/>
    </w:p>
    <w:p>
      <w:pPr>
        <w:ind w:firstLine="420"/>
        <w:jc w:val="left"/>
        <w:spacing w:line="360" w:lineRule="auto"/>
        <w:widowControl/>
        <w:rPr>
          <w:rFonts w:ascii="宋体" w:hAnsi="宋体" w:cs="Trebuchet MS"/>
          <w:color w:val="auto"/>
          <w:szCs w:val="21"/>
          <w:highlight w:val="none"/>
          <w:lang w:val="zh-CN"/>
        </w:rPr>
      </w:pPr>
      <w:r>
        <w:rPr>
          <w:rFonts w:hint="eastAsia" w:ascii="宋体" w:hAnsi="宋体" w:cs="宋体"/>
          <w:color w:val="auto"/>
          <w:szCs w:val="21"/>
          <w:highlight w:val="none"/>
        </w:rPr>
        <w:t xml:space="preserve">供应商名称（加盖电子公章）</w:t>
      </w:r>
      <w:r>
        <w:rPr>
          <w:rFonts w:hint="eastAsia" w:ascii="宋体" w:hAnsi="宋体" w:cs="Trebuchet MS"/>
          <w:color w:val="auto"/>
          <w:szCs w:val="21"/>
          <w:highlight w:val="none"/>
          <w:lang w:val="zh-CN"/>
        </w:rPr>
        <w:t xml:space="preserve">：                    </w:t>
      </w:r>
      <w:r/>
    </w:p>
    <w:p>
      <w:pPr>
        <w:ind w:firstLine="420"/>
        <w:jc w:val="left"/>
        <w:spacing w:line="360" w:lineRule="auto"/>
        <w:widowControl/>
        <w:tabs>
          <w:tab w:val="left" w:pos="1440"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日        期：        年    月    日</w:t>
      </w:r>
      <w:r/>
    </w:p>
    <w:p>
      <w:pPr>
        <w:ind w:firstLine="420"/>
        <w:jc w:val="left"/>
        <w:spacing w:line="360" w:lineRule="auto"/>
        <w:widowControl/>
        <w:tabs>
          <w:tab w:val="left" w:pos="1440"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jc w:val="left"/>
        <w:spacing w:line="360" w:lineRule="auto"/>
        <w:widowControl/>
        <w:rPr>
          <w:rFonts w:ascii="宋体" w:hAnsi="宋体" w:cs="Trebuchet MS"/>
          <w:b/>
          <w:color w:val="auto"/>
          <w:szCs w:val="21"/>
          <w:highlight w:val="none"/>
          <w:lang w:val="zh-CN"/>
        </w:rPr>
      </w:pPr>
      <w:r>
        <w:rPr>
          <w:rFonts w:ascii="宋体" w:hAnsi="宋体" w:cs="Trebuchet MS"/>
          <w:b/>
          <w:color w:val="auto"/>
          <w:szCs w:val="21"/>
          <w:highlight w:val="none"/>
          <w:lang w:val="zh-CN"/>
        </w:rPr>
        <w:br w:type="page" w:clear="all"/>
      </w:r>
      <w:r>
        <w:rPr>
          <w:rFonts w:hint="eastAsia" w:ascii="宋体" w:hAnsi="宋体" w:cs="Trebuchet MS"/>
          <w:b/>
          <w:color w:val="auto"/>
          <w:szCs w:val="21"/>
          <w:highlight w:val="none"/>
          <w:lang w:val="zh-CN"/>
        </w:rPr>
        <w:t xml:space="preserve">附件三、磋商报价表</w:t>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项目名称：</w:t>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项目编号：</w:t>
      </w:r>
      <w:r/>
    </w:p>
    <w:tbl>
      <w:tblPr>
        <w:tblStyle w:val="69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730"/>
        <w:gridCol w:w="4727"/>
        <w:gridCol w:w="2183"/>
      </w:tblGrid>
      <w:tr>
        <w:trPr>
          <w:cantSplit/>
          <w:trHeight w:val="858"/>
        </w:trPr>
        <w:tc>
          <w:tcPr>
            <w:tcW w:w="1730" w:type="dxa"/>
            <w:vAlign w:val="center"/>
            <w:textDirection w:val="lrTb"/>
            <w:noWrap w:val="false"/>
          </w:tcPr>
          <w:p>
            <w:pPr>
              <w:pStyle w:val="702"/>
              <w:ind w:firstLine="0"/>
              <w:jc w:val="center"/>
              <w:spacing w:line="440" w:lineRule="exact"/>
              <w:rPr>
                <w:rFonts w:ascii="宋体" w:hAnsi="宋体" w:cs="Arial"/>
                <w:color w:val="auto"/>
                <w:szCs w:val="21"/>
                <w:highlight w:val="none"/>
              </w:rPr>
            </w:pPr>
            <w:r>
              <w:rPr>
                <w:rFonts w:ascii="宋体" w:hAnsi="宋体" w:cs="Arial"/>
                <w:color w:val="auto"/>
                <w:szCs w:val="21"/>
                <w:highlight w:val="none"/>
              </w:rPr>
              <w:t xml:space="preserve">投标</w:t>
            </w:r>
            <w:r>
              <w:rPr>
                <w:rFonts w:hint="eastAsia" w:ascii="宋体" w:hAnsi="宋体" w:cs="Arial"/>
                <w:color w:val="auto"/>
                <w:szCs w:val="21"/>
                <w:highlight w:val="none"/>
              </w:rPr>
              <w:t xml:space="preserve">报价</w:t>
            </w:r>
            <w:r/>
          </w:p>
        </w:tc>
        <w:tc>
          <w:tcPr>
            <w:tcW w:w="4727" w:type="dxa"/>
            <w:vAlign w:val="center"/>
            <w:textDirection w:val="lrTb"/>
            <w:noWrap w:val="false"/>
          </w:tcPr>
          <w:p>
            <w:pPr>
              <w:pStyle w:val="702"/>
              <w:ind w:firstLine="2310"/>
              <w:jc w:val="left"/>
              <w:spacing w:line="440" w:lineRule="exact"/>
              <w:rPr>
                <w:rFonts w:ascii="宋体" w:hAnsi="宋体" w:cs="Arial"/>
                <w:color w:val="auto"/>
                <w:szCs w:val="21"/>
                <w:highlight w:val="none"/>
              </w:rPr>
            </w:pPr>
            <w:r>
              <w:rPr>
                <w:rFonts w:hint="eastAsia" w:cs="Arial"/>
                <w:color w:val="auto"/>
                <w:highlight w:val="none"/>
              </w:rPr>
              <w:t xml:space="preserve">万元</w:t>
            </w:r>
            <w:r/>
          </w:p>
        </w:tc>
        <w:tc>
          <w:tcPr>
            <w:tcW w:w="2183" w:type="dxa"/>
            <w:vAlign w:val="center"/>
            <w:textDirection w:val="lrTb"/>
            <w:noWrap w:val="false"/>
          </w:tcPr>
          <w:p>
            <w:pPr>
              <w:pStyle w:val="702"/>
              <w:ind w:firstLine="0"/>
              <w:spacing w:line="440" w:lineRule="exact"/>
              <w:rPr>
                <w:rFonts w:ascii="宋体" w:hAnsi="宋体" w:cs="Arial"/>
                <w:color w:val="auto"/>
                <w:szCs w:val="21"/>
                <w:highlight w:val="none"/>
              </w:rPr>
            </w:pPr>
            <w:r>
              <w:rPr>
                <w:rFonts w:ascii="宋体" w:hAnsi="宋体" w:cs="Arial"/>
                <w:color w:val="auto"/>
                <w:szCs w:val="21"/>
                <w:highlight w:val="none"/>
              </w:rPr>
            </w:r>
            <w:r/>
          </w:p>
        </w:tc>
      </w:tr>
      <w:tr>
        <w:trPr>
          <w:trHeight w:val="829"/>
        </w:trPr>
        <w:tc>
          <w:tcPr>
            <w:tcW w:w="1730" w:type="dxa"/>
            <w:vAlign w:val="center"/>
            <w:textDirection w:val="lrTb"/>
            <w:noWrap w:val="false"/>
          </w:tcPr>
          <w:p>
            <w:pPr>
              <w:pStyle w:val="702"/>
              <w:ind w:firstLine="0"/>
              <w:jc w:val="center"/>
              <w:spacing w:line="440" w:lineRule="exact"/>
              <w:rPr>
                <w:rFonts w:ascii="宋体" w:hAnsi="宋体" w:cs="Arial"/>
                <w:color w:val="auto"/>
                <w:szCs w:val="21"/>
                <w:highlight w:val="none"/>
              </w:rPr>
            </w:pPr>
            <w:r>
              <w:rPr>
                <w:rFonts w:hint="eastAsia" w:ascii="宋体" w:hAnsi="宋体" w:cs="Arial"/>
                <w:color w:val="auto"/>
                <w:szCs w:val="21"/>
                <w:highlight w:val="none"/>
              </w:rPr>
              <w:t xml:space="preserve">合同履行期限</w:t>
            </w:r>
            <w:r/>
          </w:p>
        </w:tc>
        <w:tc>
          <w:tcPr>
            <w:tcW w:w="4727" w:type="dxa"/>
            <w:vAlign w:val="center"/>
            <w:textDirection w:val="lrTb"/>
            <w:noWrap w:val="false"/>
          </w:tcPr>
          <w:p>
            <w:pPr>
              <w:pStyle w:val="702"/>
              <w:ind w:firstLine="474"/>
              <w:spacing w:line="440" w:lineRule="exact"/>
              <w:tabs>
                <w:tab w:val="left" w:pos="3624" w:leader="none"/>
              </w:tabs>
              <w:rPr>
                <w:rFonts w:ascii="宋体" w:hAnsi="宋体" w:cs="Arial"/>
                <w:color w:val="auto"/>
                <w:szCs w:val="21"/>
                <w:highlight w:val="none"/>
              </w:rPr>
            </w:pPr>
            <w:r>
              <w:rPr>
                <w:rFonts w:ascii="宋体" w:hAnsi="宋体" w:cs="Arial"/>
                <w:color w:val="auto"/>
                <w:szCs w:val="21"/>
                <w:highlight w:val="none"/>
              </w:rPr>
            </w:r>
            <w:r/>
          </w:p>
        </w:tc>
        <w:tc>
          <w:tcPr>
            <w:tcW w:w="2183" w:type="dxa"/>
            <w:vAlign w:val="center"/>
            <w:textDirection w:val="lrTb"/>
            <w:noWrap w:val="false"/>
          </w:tcPr>
          <w:p>
            <w:pPr>
              <w:pStyle w:val="702"/>
              <w:ind w:firstLine="474"/>
              <w:spacing w:line="440" w:lineRule="exact"/>
              <w:rPr>
                <w:rFonts w:ascii="宋体" w:hAnsi="宋体" w:cs="Arial"/>
                <w:color w:val="auto"/>
                <w:szCs w:val="21"/>
                <w:highlight w:val="none"/>
              </w:rPr>
            </w:pPr>
            <w:r>
              <w:rPr>
                <w:rFonts w:ascii="宋体" w:hAnsi="宋体" w:cs="Arial"/>
                <w:color w:val="auto"/>
                <w:szCs w:val="21"/>
                <w:highlight w:val="none"/>
              </w:rPr>
            </w:r>
            <w:r/>
          </w:p>
          <w:p>
            <w:pPr>
              <w:pStyle w:val="702"/>
              <w:ind w:firstLine="474"/>
              <w:spacing w:line="440" w:lineRule="exact"/>
              <w:rPr>
                <w:rFonts w:ascii="宋体" w:hAnsi="宋体" w:cs="Arial"/>
                <w:color w:val="auto"/>
                <w:szCs w:val="21"/>
                <w:highlight w:val="none"/>
              </w:rPr>
            </w:pPr>
            <w:r>
              <w:rPr>
                <w:rFonts w:ascii="宋体" w:hAnsi="宋体" w:cs="Arial"/>
                <w:color w:val="auto"/>
                <w:szCs w:val="21"/>
                <w:highlight w:val="none"/>
              </w:rPr>
            </w:r>
            <w:r/>
          </w:p>
        </w:tc>
      </w:tr>
      <w:tr>
        <w:trPr>
          <w:trHeight w:val="1206"/>
        </w:trPr>
        <w:tc>
          <w:tcPr>
            <w:tcW w:w="1730" w:type="dxa"/>
            <w:vAlign w:val="center"/>
            <w:textDirection w:val="lrTb"/>
            <w:noWrap w:val="false"/>
          </w:tcPr>
          <w:p>
            <w:pPr>
              <w:pStyle w:val="702"/>
              <w:ind w:firstLine="0"/>
              <w:jc w:val="center"/>
              <w:rPr>
                <w:rFonts w:ascii="宋体" w:hAnsi="宋体" w:cs="Arial"/>
                <w:color w:val="auto"/>
                <w:szCs w:val="21"/>
                <w:highlight w:val="none"/>
              </w:rPr>
            </w:pPr>
            <w:r>
              <w:rPr>
                <w:rFonts w:hint="eastAsia" w:ascii="宋体" w:hAnsi="宋体" w:cs="Arial"/>
                <w:color w:val="auto"/>
                <w:szCs w:val="21"/>
                <w:highlight w:val="none"/>
              </w:rPr>
              <w:t xml:space="preserve">投标标的是否全部由小微企业提供</w:t>
            </w:r>
            <w:r/>
          </w:p>
        </w:tc>
        <w:tc>
          <w:tcPr>
            <w:tcW w:w="4727" w:type="dxa"/>
            <w:vAlign w:val="center"/>
            <w:textDirection w:val="lrTb"/>
            <w:noWrap w:val="false"/>
          </w:tcPr>
          <w:p>
            <w:pPr>
              <w:pStyle w:val="702"/>
              <w:ind w:firstLine="474"/>
              <w:rPr>
                <w:rFonts w:ascii="宋体" w:hAnsi="宋体" w:cs="Arial"/>
                <w:color w:val="auto"/>
                <w:szCs w:val="21"/>
                <w:highlight w:val="none"/>
              </w:rPr>
            </w:pPr>
            <w:r>
              <w:rPr>
                <w:rFonts w:ascii="宋体" w:hAnsi="宋体" w:cs="Arial"/>
                <w:color w:val="auto"/>
                <w:szCs w:val="21"/>
                <w:highlight w:val="none"/>
              </w:rPr>
              <w:t xml:space="preserve">（</w:t>
            </w:r>
            <w:r>
              <w:rPr>
                <w:rFonts w:ascii="宋体" w:hAnsi="宋体" w:cs="Arial"/>
                <w:color w:val="auto"/>
                <w:szCs w:val="21"/>
                <w:highlight w:val="none"/>
                <w:lang w:val="zh-CN"/>
              </w:rPr>
              <w:t xml:space="preserve">填写“是”或“否</w:t>
            </w:r>
            <w:r>
              <w:rPr>
                <w:rFonts w:ascii="宋体" w:hAnsi="宋体" w:cs="Arial"/>
                <w:color w:val="auto"/>
                <w:szCs w:val="21"/>
                <w:highlight w:val="none"/>
              </w:rPr>
              <w:t xml:space="preserve">）</w:t>
            </w:r>
            <w:r/>
          </w:p>
        </w:tc>
        <w:tc>
          <w:tcPr>
            <w:tcW w:w="2183" w:type="dxa"/>
            <w:vAlign w:val="center"/>
            <w:textDirection w:val="lrTb"/>
            <w:noWrap w:val="false"/>
          </w:tcPr>
          <w:p>
            <w:pPr>
              <w:pStyle w:val="702"/>
              <w:ind w:firstLine="474"/>
              <w:spacing w:line="440" w:lineRule="exact"/>
              <w:rPr>
                <w:rFonts w:ascii="宋体" w:hAnsi="宋体" w:cs="Arial"/>
                <w:color w:val="auto"/>
                <w:szCs w:val="21"/>
                <w:highlight w:val="none"/>
              </w:rPr>
            </w:pPr>
            <w:r>
              <w:rPr>
                <w:rFonts w:ascii="宋体" w:hAnsi="宋体" w:cs="Arial"/>
                <w:color w:val="auto"/>
                <w:szCs w:val="21"/>
                <w:highlight w:val="none"/>
              </w:rPr>
            </w:r>
            <w:r/>
          </w:p>
        </w:tc>
      </w:tr>
    </w:tbl>
    <w:p>
      <w:pPr>
        <w:jc w:val="left"/>
        <w:spacing w:line="320" w:lineRule="exact"/>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20" w:lineRule="exact"/>
        <w:shd w:val="clear" w:color="auto" w:fill="ffffff"/>
        <w:widowControl/>
        <w:rPr>
          <w:rFonts w:ascii="宋体" w:hAnsi="宋体"/>
          <w:color w:val="auto"/>
          <w:szCs w:val="21"/>
          <w:highlight w:val="none"/>
        </w:rPr>
      </w:pPr>
      <w:r>
        <w:rPr>
          <w:rFonts w:hint="eastAsia" w:ascii="宋体" w:hAnsi="宋体" w:cs="宋体"/>
          <w:color w:val="auto"/>
          <w:szCs w:val="21"/>
          <w:highlight w:val="none"/>
        </w:rPr>
        <w:t xml:space="preserve">供应商名称（加盖电子公章）</w:t>
      </w:r>
      <w:r>
        <w:rPr>
          <w:rFonts w:hint="eastAsia" w:ascii="宋体" w:hAnsi="宋体" w:cs="Trebuchet MS"/>
          <w:color w:val="auto"/>
          <w:szCs w:val="21"/>
          <w:highlight w:val="none"/>
          <w:lang w:val="zh-CN"/>
        </w:rPr>
        <w:t xml:space="preserve">：</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jc w:val="left"/>
        <w:spacing w:line="320" w:lineRule="exact"/>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20" w:lineRule="exact"/>
        <w:shd w:val="clear" w:color="auto" w:fill="ffffff"/>
        <w:widowControl/>
        <w:rPr>
          <w:rFonts w:ascii="宋体" w:hAnsi="宋体"/>
          <w:color w:val="auto"/>
          <w:szCs w:val="21"/>
          <w:highlight w:val="none"/>
        </w:rPr>
      </w:pPr>
      <w:r>
        <w:rPr>
          <w:rFonts w:ascii="宋体" w:hAnsi="宋体"/>
          <w:color w:val="auto"/>
          <w:szCs w:val="21"/>
          <w:highlight w:val="none"/>
        </w:rPr>
        <w:t xml:space="preserve">说明：</w:t>
      </w:r>
      <w:r/>
    </w:p>
    <w:p>
      <w:pPr>
        <w:numPr>
          <w:ilvl w:val="0"/>
          <w:numId w:val="10"/>
        </w:numPr>
        <w:ind w:firstLine="422"/>
        <w:jc w:val="left"/>
        <w:spacing w:after="160" w:line="320" w:lineRule="exact"/>
        <w:shd w:val="clear" w:color="auto" w:fill="ffffff"/>
        <w:widowControl/>
        <w:rPr>
          <w:rFonts w:ascii="宋体" w:hAnsi="宋体"/>
          <w:b/>
          <w:bCs/>
          <w:color w:val="auto"/>
          <w:szCs w:val="21"/>
          <w:highlight w:val="none"/>
        </w:rPr>
      </w:pPr>
      <w:r>
        <w:rPr>
          <w:rFonts w:ascii="宋体" w:hAnsi="宋体"/>
          <w:b/>
          <w:bCs/>
          <w:color w:val="auto"/>
          <w:szCs w:val="21"/>
          <w:highlight w:val="none"/>
        </w:rPr>
        <w:t xml:space="preserve">本项目仅接受一个价格，不得填报有选择性报价方案。若有优惠条款须注明，但不得影响报价，影响产品整体功能。</w:t>
      </w:r>
      <w:r/>
    </w:p>
    <w:p>
      <w:pPr>
        <w:numPr>
          <w:ilvl w:val="0"/>
          <w:numId w:val="10"/>
        </w:numPr>
        <w:ind w:firstLine="422"/>
        <w:jc w:val="left"/>
        <w:spacing w:after="160" w:line="320" w:lineRule="exact"/>
        <w:shd w:val="clear" w:color="auto" w:fill="ffffff"/>
        <w:widowControl/>
        <w:rPr>
          <w:rFonts w:hint="eastAsia" w:ascii="宋体" w:hAnsi="宋体" w:eastAsia="宋体" w:cs="Times New Roman"/>
          <w:b/>
          <w:bCs/>
          <w:color w:val="0000ff"/>
          <w:szCs w:val="21"/>
          <w:highlight w:val="none"/>
        </w:rPr>
      </w:pPr>
      <w:r>
        <w:rPr>
          <w:rFonts w:hint="eastAsia" w:ascii="宋体" w:hAnsi="宋体" w:eastAsia="宋体" w:cs="Times New Roman"/>
          <w:b/>
          <w:bCs/>
          <w:color w:val="0000ff"/>
          <w:szCs w:val="21"/>
          <w:highlight w:val="none"/>
          <w:lang w:val="en-US" w:eastAsia="zh-CN"/>
        </w:rPr>
        <w:t xml:space="preserve">供应商报价低于采购项目预算50%，或者低于采购项目最高限价45%，或者</w:t>
      </w:r>
      <w:r>
        <w:rPr>
          <w:rFonts w:hint="eastAsia" w:ascii="宋体" w:hAnsi="宋体" w:eastAsia="宋体" w:cs="Times New Roman"/>
          <w:b/>
          <w:bCs/>
          <w:color w:val="0000ff"/>
          <w:szCs w:val="21"/>
          <w:highlight w:val="none"/>
          <w:lang w:val="zh-CN"/>
        </w:rPr>
        <w:t xml:space="preserve">报价</w:t>
      </w:r>
      <w:r>
        <w:rPr>
          <w:rFonts w:hint="eastAsia" w:ascii="宋体" w:hAnsi="宋体" w:eastAsia="宋体" w:cs="Times New Roman"/>
          <w:b/>
          <w:bCs/>
          <w:color w:val="0000ff"/>
          <w:szCs w:val="21"/>
          <w:highlight w:val="none"/>
          <w:lang w:val="en-US" w:eastAsia="zh-CN"/>
        </w:rPr>
        <w:t xml:space="preserve">过低</w:t>
      </w:r>
      <w:r>
        <w:rPr>
          <w:rFonts w:hint="eastAsia" w:ascii="宋体" w:hAnsi="宋体" w:eastAsia="宋体" w:cs="Times New Roman"/>
          <w:b/>
          <w:bCs/>
          <w:color w:val="0000ff"/>
          <w:szCs w:val="21"/>
          <w:highlight w:val="none"/>
          <w:lang w:val="zh-CN"/>
        </w:rPr>
        <w:t xml:space="preserve">，有可能影响</w:t>
      </w:r>
      <w:r>
        <w:rPr>
          <w:rFonts w:hint="eastAsia" w:ascii="宋体" w:hAnsi="宋体" w:eastAsia="宋体" w:cs="Times New Roman"/>
          <w:b/>
          <w:bCs/>
          <w:color w:val="0000ff"/>
          <w:szCs w:val="21"/>
          <w:highlight w:val="none"/>
          <w:lang w:val="en-US" w:eastAsia="zh-CN"/>
        </w:rPr>
        <w:t xml:space="preserve">产品或服务</w:t>
      </w:r>
      <w:r>
        <w:rPr>
          <w:rFonts w:hint="eastAsia" w:ascii="宋体" w:hAnsi="宋体" w:eastAsia="宋体" w:cs="Times New Roman"/>
          <w:b/>
          <w:bCs/>
          <w:color w:val="0000ff"/>
          <w:szCs w:val="21"/>
          <w:highlight w:val="none"/>
          <w:lang w:val="zh-CN"/>
        </w:rPr>
        <w:t xml:space="preserve">质量或不能诚信履约的，</w:t>
      </w:r>
      <w:r>
        <w:rPr>
          <w:rFonts w:hint="eastAsia" w:ascii="宋体" w:hAnsi="宋体" w:eastAsia="宋体" w:cs="Times New Roman"/>
          <w:b/>
          <w:bCs/>
          <w:color w:val="0000ff"/>
          <w:szCs w:val="21"/>
          <w:highlight w:val="none"/>
          <w:lang w:val="en-US" w:eastAsia="zh-CN"/>
        </w:rPr>
        <w:t xml:space="preserve">磋商小组将启动异常低价投标审查机制，供应商应</w:t>
      </w:r>
      <w:r>
        <w:rPr>
          <w:rFonts w:hint="eastAsia" w:ascii="宋体" w:hAnsi="宋体" w:eastAsia="宋体" w:cs="Times New Roman"/>
          <w:b/>
          <w:bCs/>
          <w:color w:val="0000ff"/>
          <w:szCs w:val="21"/>
          <w:highlight w:val="none"/>
          <w:lang w:val="zh-CN"/>
        </w:rPr>
        <w:t xml:space="preserve">在</w:t>
      </w:r>
      <w:r>
        <w:rPr>
          <w:rFonts w:hint="eastAsia" w:ascii="宋体" w:hAnsi="宋体" w:eastAsia="宋体" w:cs="Times New Roman"/>
          <w:b/>
          <w:bCs/>
          <w:color w:val="0000ff"/>
          <w:szCs w:val="21"/>
          <w:highlight w:val="none"/>
          <w:lang w:val="en-US" w:eastAsia="zh-CN"/>
        </w:rPr>
        <w:t xml:space="preserve">磋商小组规定的合理</w:t>
      </w:r>
      <w:r>
        <w:rPr>
          <w:rFonts w:hint="eastAsia" w:ascii="宋体" w:hAnsi="宋体" w:eastAsia="宋体" w:cs="Times New Roman"/>
          <w:b/>
          <w:bCs/>
          <w:color w:val="0000ff"/>
          <w:szCs w:val="21"/>
          <w:highlight w:val="none"/>
          <w:lang w:val="zh-CN"/>
        </w:rPr>
        <w:t xml:space="preserve">时间内</w:t>
      </w:r>
      <w:r>
        <w:rPr>
          <w:rFonts w:hint="eastAsia" w:ascii="宋体" w:hAnsi="宋体" w:eastAsia="宋体" w:cs="Times New Roman"/>
          <w:b/>
          <w:bCs/>
          <w:color w:val="0000ff"/>
          <w:szCs w:val="21"/>
          <w:highlight w:val="none"/>
          <w:lang w:val="en-US" w:eastAsia="zh-CN"/>
        </w:rPr>
        <w:t xml:space="preserve">通过苏采云系统</w:t>
      </w:r>
      <w:r>
        <w:rPr>
          <w:rFonts w:hint="eastAsia" w:ascii="宋体" w:hAnsi="宋体" w:eastAsia="宋体" w:cs="Times New Roman"/>
          <w:b/>
          <w:bCs/>
          <w:color w:val="0000ff"/>
          <w:szCs w:val="21"/>
          <w:highlight w:val="none"/>
          <w:lang w:val="zh-CN"/>
        </w:rPr>
        <w:t xml:space="preserve">提供</w:t>
      </w:r>
      <w:r>
        <w:rPr>
          <w:rFonts w:hint="eastAsia" w:ascii="宋体" w:hAnsi="宋体" w:eastAsia="宋体" w:cs="Times New Roman"/>
          <w:b/>
          <w:bCs/>
          <w:color w:val="0000ff"/>
          <w:szCs w:val="21"/>
          <w:highlight w:val="none"/>
          <w:lang w:val="en-US" w:eastAsia="zh-CN"/>
        </w:rPr>
        <w:t xml:space="preserve">项目具体成本测算等与报价合理性相关的书面</w:t>
      </w:r>
      <w:r>
        <w:rPr>
          <w:rFonts w:hint="eastAsia" w:ascii="宋体" w:hAnsi="宋体" w:eastAsia="宋体" w:cs="Times New Roman"/>
          <w:b/>
          <w:bCs/>
          <w:color w:val="0000ff"/>
          <w:szCs w:val="21"/>
          <w:highlight w:val="none"/>
          <w:lang w:val="zh-CN"/>
        </w:rPr>
        <w:t xml:space="preserve">说明</w:t>
      </w:r>
      <w:r>
        <w:rPr>
          <w:rFonts w:hint="eastAsia" w:ascii="宋体" w:hAnsi="宋体" w:eastAsia="宋体" w:cs="Times New Roman"/>
          <w:b/>
          <w:bCs/>
          <w:color w:val="0000ff"/>
          <w:szCs w:val="21"/>
          <w:highlight w:val="none"/>
          <w:lang w:val="en-US" w:eastAsia="zh-CN"/>
        </w:rPr>
        <w:t xml:space="preserve">及相关证明材料</w:t>
      </w:r>
      <w:r>
        <w:rPr>
          <w:rFonts w:hint="eastAsia" w:ascii="宋体" w:hAnsi="宋体" w:eastAsia="宋体" w:cs="Times New Roman"/>
          <w:b/>
          <w:bCs/>
          <w:color w:val="0000ff"/>
          <w:szCs w:val="21"/>
          <w:highlight w:val="none"/>
          <w:lang w:val="zh-CN"/>
        </w:rPr>
        <w:t xml:space="preserve">。</w:t>
      </w:r>
      <w:r>
        <w:rPr>
          <w:rFonts w:hint="eastAsia" w:ascii="宋体" w:hAnsi="宋体" w:eastAsia="宋体" w:cs="Times New Roman"/>
          <w:b/>
          <w:bCs/>
          <w:color w:val="0000ff"/>
          <w:szCs w:val="21"/>
          <w:highlight w:val="none"/>
          <w:lang w:val="en-US" w:eastAsia="zh-CN"/>
        </w:rPr>
        <w:t xml:space="preserve">供应商不提供书面说明及证明材料，或者书面说明、证明材料</w:t>
      </w:r>
      <w:r>
        <w:rPr>
          <w:rFonts w:hint="eastAsia" w:ascii="宋体" w:hAnsi="宋体" w:eastAsia="宋体" w:cs="Times New Roman"/>
          <w:b/>
          <w:bCs/>
          <w:color w:val="0000ff"/>
          <w:szCs w:val="21"/>
          <w:highlight w:val="none"/>
          <w:lang w:val="zh-CN"/>
        </w:rPr>
        <w:t xml:space="preserve">不能证明其报价合理性的，将作为无效</w:t>
      </w:r>
      <w:r>
        <w:rPr>
          <w:rFonts w:hint="eastAsia" w:ascii="宋体" w:hAnsi="宋体" w:eastAsia="宋体" w:cs="Times New Roman"/>
          <w:b/>
          <w:bCs/>
          <w:color w:val="0000ff"/>
          <w:szCs w:val="21"/>
          <w:highlight w:val="none"/>
          <w:lang w:val="en-US" w:eastAsia="zh-CN"/>
        </w:rPr>
        <w:t xml:space="preserve">响应</w:t>
      </w:r>
      <w:r>
        <w:rPr>
          <w:rFonts w:hint="eastAsia" w:ascii="宋体" w:hAnsi="宋体" w:eastAsia="宋体" w:cs="Times New Roman"/>
          <w:b/>
          <w:bCs/>
          <w:color w:val="0000ff"/>
          <w:szCs w:val="21"/>
          <w:highlight w:val="none"/>
          <w:lang w:val="zh-CN"/>
        </w:rPr>
        <w:t xml:space="preserve">处理。</w:t>
      </w:r>
      <w:r/>
    </w:p>
    <w:p>
      <w:pPr>
        <w:jc w:val="left"/>
        <w:spacing w:line="360" w:lineRule="auto"/>
        <w:rPr>
          <w:rFonts w:hint="eastAsia" w:ascii="宋体" w:hAnsi="宋体" w:eastAsia="宋体" w:cs="Trebuchet MS"/>
          <w:b/>
          <w:color w:val="auto"/>
          <w:szCs w:val="21"/>
          <w:highlight w:val="none"/>
          <w:lang w:val="en-US" w:eastAsia="zh-CN"/>
        </w:rPr>
      </w:pPr>
      <w:r>
        <w:rPr>
          <w:rFonts w:hint="eastAsia" w:ascii="宋体" w:hAnsi="宋体" w:eastAsia="宋体" w:cs="Trebuchet MS"/>
          <w:b/>
          <w:color w:val="auto"/>
          <w:szCs w:val="21"/>
          <w:highlight w:val="none"/>
          <w:lang w:val="en-US" w:eastAsia="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Trebuchet MS"/>
          <w:b/>
          <w:color w:val="auto"/>
          <w:szCs w:val="21"/>
          <w:highlight w:val="none"/>
          <w:lang w:val="zh-CN"/>
        </w:rPr>
      </w:r>
      <w:r/>
    </w:p>
    <w:p>
      <w:pPr>
        <w:jc w:val="left"/>
        <w:spacing w:line="360" w:lineRule="auto"/>
        <w:rPr>
          <w:rFonts w:ascii="宋体" w:hAnsi="宋体" w:cs="Trebuchet MS"/>
          <w:b/>
          <w:color w:val="auto"/>
          <w:szCs w:val="21"/>
          <w:highlight w:val="none"/>
          <w:lang w:val="zh-CN"/>
        </w:rPr>
      </w:pPr>
      <w:r>
        <w:rPr>
          <w:rFonts w:hint="eastAsia" w:ascii="宋体" w:hAnsi="宋体" w:cs="Trebuchet MS"/>
          <w:b/>
          <w:color w:val="auto"/>
          <w:szCs w:val="21"/>
          <w:highlight w:val="none"/>
          <w:lang w:val="zh-CN"/>
        </w:rPr>
        <w:t xml:space="preserve">附件四、分项报价表格式</w:t>
      </w:r>
      <w:r/>
    </w:p>
    <w:tbl>
      <w:tblPr>
        <w:tblStyle w:val="695"/>
        <w:tblpPr w:horzAnchor="page" w:tblpX="653" w:vertAnchor="text" w:tblpY="518" w:leftFromText="180" w:topFromText="0" w:rightFromText="180" w:bottomFromText="0"/>
        <w:tblW w:w="15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766"/>
        <w:gridCol w:w="9379"/>
        <w:gridCol w:w="656"/>
        <w:gridCol w:w="986"/>
        <w:gridCol w:w="1406"/>
        <w:gridCol w:w="916"/>
      </w:tblGrid>
      <w:tr>
        <w:trPr>
          <w:trHeight w:val="580"/>
        </w:trPr>
        <w:tc>
          <w:tcPr>
            <w:gridSpan w:val="7"/>
            <w:tcBorders>
              <w:top w:val="none" w:color="000000" w:sz="4" w:space="0"/>
              <w:left w:val="none" w:color="000000" w:sz="4" w:space="0"/>
              <w:bottom w:val="none" w:color="000000" w:sz="4" w:space="0"/>
              <w:right w:val="none" w:color="000000" w:sz="4" w:space="0"/>
            </w:tcBorders>
            <w:tcW w:w="15765" w:type="dxa"/>
            <w:vAlign w:val="center"/>
            <w:textDirection w:val="lrTb"/>
            <w:noWrap/>
          </w:tcPr>
          <w:p>
            <w:pPr>
              <w:jc w:val="center"/>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秣陵街道欣旺花苑雨污水管道CCTV检测服务</w:t>
            </w:r>
            <w:r/>
          </w:p>
        </w:tc>
      </w:tr>
      <w:tr>
        <w:trPr>
          <w:trHeight w:val="5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项目特征</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全费用单价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p>
        </w:tc>
      </w:tr>
      <w:tr>
        <w:trPr>
          <w:trHeight w:val="3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一、欣旺花园南区</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7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雨污水管道疏通</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1、对现状雨、污水管线进行清疏（包含附属设施，如雨水口、雨水连接井等），片区的雨、污水支管均需清疏；雨污水检查井底部干净，无硬块厚泥,无明显漂浮物。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2、管道内部淤泥深度不大于管径的1/5，管壁无残留物，达到管道的CCTV的检测要求。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3、包含降水、排水、管道的封堵等措施；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4、淤泥、硬质石块等外运，运距自行考虑。</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雨污水管网CCTV检测</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1、提供现场检测影像资料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2、编制CCTV检测报告:包含管道基本信息、管道缺陷及评估、在管线图上标明具体缺陷位置并提供维修建议等。</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雨污水管线测量及绘制，提供完整的雨污水管网图纸包含管道材质、走向、管径大小.雨污水混接点位置（dwg格式，成果需满足专业排水管线系统入库要求）。</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37251.8</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二、欣旺花园北区、东区</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雨污水管道疏通</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1、对现状雨、污水管线进行清疏（包含附属设施，如雨水口、雨水连接井等），片区的雨、污水支管均需清疏；雨污水检查井底部干净，无硬块厚泥,无明显漂浮物。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2、管道内部淤泥深度不大于管径的1/5，管壁无残留物，达到管道的CCTV的检测要求。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3、包含降水、排水、管道的封堵等措施；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4、淤泥、硬质石块等外运，运距自行考虑。</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雨污水管网CCTV检测</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1、提供现场检测影像资料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2、编制CCTV检测报告:包含管道基本信息、管道缺陷及评估、在管线图上标明具体缺陷位置并提供维修建议等。</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w:t>
            </w:r>
            <w:r/>
          </w:p>
        </w:tc>
        <w:tc>
          <w:tcPr>
            <w:tcBorders>
              <w:top w:val="single" w:color="000000" w:sz="4" w:space="0"/>
              <w:left w:val="single" w:color="000000" w:sz="4"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雨污水管线测量及绘制，提供完整的雨污水管网图纸包含管道材质、走向、管径大小.雨污水混接点位置（dwg格式，成果需满足专业排水管线系统入库要求）。</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26112.5</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180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  计</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bl>
    <w:tbl>
      <w:tblPr>
        <w:tblStyle w:val="695"/>
        <w:tblpPr w:horzAnchor="page" w:tblpX="583" w:vertAnchor="page" w:tblpY="6383" w:leftFromText="180" w:topFromText="0" w:rightFromText="180" w:bottomFromText="0"/>
        <w:tblW w:w="157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76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说明：</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1、所有垃圾等须按要求分类装车外运，运距、垃圾处置消纳费由投标人自行考虑。</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2、本表数量为预估量，结算时按实调整。</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3、全费用单价包括并不限于：</w:t>
            </w:r>
            <w:r/>
          </w:p>
        </w:tc>
      </w:tr>
      <w:tr>
        <w:trPr>
          <w:trHeight w:val="56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人员的工资（员工工资、福利补贴、节假日加班工资、高温补贴、业主的重大活动加班费用以及业主临时安排的加班费用，工作时间不得低于南京市对于最低工资标准、每月最高工作时间的相关规定，必须交纳的国家规定的社会保险）；</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（2）用于机械设备、维修工具、劳动用具、材料及备配件等费用；</w:t>
            </w:r>
            <w:r/>
          </w:p>
        </w:tc>
      </w:tr>
      <w:tr>
        <w:trPr>
          <w:trHeight w:val="270"/>
        </w:trPr>
        <w:tc>
          <w:tcPr>
            <w:shd w:val="clear" w:color="auto" w:fill="auto"/>
            <w:tcBorders>
              <w:top w:val="none" w:color="000000" w:sz="4" w:space="0"/>
              <w:left w:val="single" w:color="000000" w:sz="4" w:space="0"/>
              <w:bottom w:val="none" w:color="000000" w:sz="4" w:space="0"/>
              <w:right w:val="single" w:color="000000" w:sz="4" w:space="0"/>
            </w:tcBorders>
            <w:tcW w:w="1576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（3）检测服务的合理利润及法定税费、公众责任保险费；</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1576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（4）包括管理、劳务、服装、培训、保修、通讯、安全保卫、风险及政策性文件规定等各项应有费用，以及为完成招标文件规定的检测服务工作所涉及到的一切相关费用。</w:t>
            </w:r>
            <w:r/>
          </w:p>
        </w:tc>
      </w:tr>
    </w:tbl>
    <w:p>
      <w:pPr>
        <w:pStyle w:val="688"/>
        <w:rPr>
          <w:color w:val="auto"/>
          <w:highlight w:val="none"/>
          <w:lang w:val="zh-CN"/>
        </w:rPr>
      </w:pPr>
      <w:r>
        <w:rPr>
          <w:rFonts w:hint="eastAsia" w:ascii="宋体" w:hAnsi="宋体" w:cs="宋体"/>
          <w:color w:val="auto"/>
          <w:szCs w:val="21"/>
          <w:highlight w:val="none"/>
        </w:rPr>
        <w:t xml:space="preserve">供应商名称（加盖电子公章）</w:t>
      </w:r>
      <w:r>
        <w:rPr>
          <w:rFonts w:hint="eastAsia" w:ascii="宋体" w:hAnsi="宋体" w:cs="Trebuchet MS"/>
          <w:color w:val="auto"/>
          <w:szCs w:val="21"/>
          <w:highlight w:val="none"/>
          <w:lang w:val="zh-CN"/>
        </w:rPr>
        <w:t xml:space="preserve">：</w:t>
      </w:r>
      <w:r/>
    </w:p>
    <w:p>
      <w:pPr>
        <w:jc w:val="left"/>
        <w:widowControl/>
        <w:rPr>
          <w:rFonts w:ascii="宋体" w:hAnsi="宋体" w:cs="Trebuchet MS"/>
          <w:b/>
          <w:bCs/>
          <w:color w:val="auto"/>
          <w:szCs w:val="21"/>
          <w:highlight w:val="none"/>
          <w:lang w:val="zh-CN"/>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cs="Trebuchet MS"/>
          <w:b/>
          <w:bCs/>
          <w:color w:val="auto"/>
          <w:szCs w:val="21"/>
          <w:highlight w:val="none"/>
          <w:lang w:val="zh-CN"/>
        </w:rPr>
      </w:r>
      <w:r/>
    </w:p>
    <w:p>
      <w:pPr>
        <w:jc w:val="left"/>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r>
      <w:r/>
    </w:p>
    <w:p>
      <w:pPr>
        <w:jc w:val="left"/>
        <w:widowControl/>
        <w:rPr>
          <w:rFonts w:ascii="宋体" w:hAnsi="宋体" w:cs="Trebuchet MS"/>
          <w:b/>
          <w:bCs/>
          <w:color w:val="auto"/>
          <w:szCs w:val="21"/>
          <w:highlight w:val="none"/>
          <w:lang w:val="zh-CN"/>
        </w:rPr>
      </w:pPr>
      <w:r>
        <w:rPr>
          <w:rFonts w:hint="eastAsia" w:ascii="宋体" w:hAnsi="宋体" w:cs="Trebuchet MS"/>
          <w:b/>
          <w:bCs/>
          <w:color w:val="auto"/>
          <w:szCs w:val="21"/>
          <w:highlight w:val="none"/>
          <w:lang w:val="zh-CN"/>
        </w:rPr>
        <w:t xml:space="preserve">附件四、</w:t>
      </w:r>
      <w:r>
        <w:rPr>
          <w:rFonts w:hint="eastAsia" w:ascii="宋体" w:hAnsi="宋体" w:cs="Trebuchet MS"/>
          <w:b/>
          <w:bCs/>
          <w:color w:val="auto"/>
          <w:szCs w:val="21"/>
          <w:highlight w:val="none"/>
        </w:rPr>
        <w:t xml:space="preserve">对</w:t>
      </w:r>
      <w:r>
        <w:rPr>
          <w:rFonts w:hint="eastAsia" w:ascii="宋体" w:hAnsi="宋体" w:cs="Trebuchet MS"/>
          <w:b/>
          <w:bCs/>
          <w:color w:val="auto"/>
          <w:szCs w:val="21"/>
          <w:highlight w:val="none"/>
          <w:lang w:val="zh-CN"/>
        </w:rPr>
        <w:t xml:space="preserve">第一章磋商邀请中《中华人民共和国政府采购法》规定的资格条件</w:t>
      </w:r>
      <w:r>
        <w:rPr>
          <w:rFonts w:hint="eastAsia" w:ascii="宋体" w:hAnsi="宋体" w:cs="Trebuchet MS"/>
          <w:b/>
          <w:bCs/>
          <w:color w:val="auto"/>
          <w:szCs w:val="21"/>
          <w:highlight w:val="none"/>
        </w:rPr>
        <w:t xml:space="preserve">作出的书面承诺书</w:t>
      </w:r>
      <w:r/>
    </w:p>
    <w:p>
      <w:pPr>
        <w:jc w:val="center"/>
        <w:widowControl/>
        <w:rPr>
          <w:rFonts w:ascii="宋体" w:hAnsi="宋体" w:cs="Trebuchet MS"/>
          <w:b/>
          <w:bCs/>
          <w:color w:val="auto"/>
          <w:sz w:val="36"/>
          <w:szCs w:val="36"/>
          <w:highlight w:val="none"/>
          <w:lang w:val="zh-CN"/>
        </w:rPr>
      </w:pPr>
      <w:r>
        <w:rPr>
          <w:rFonts w:ascii="宋体" w:hAnsi="宋体" w:cs="Trebuchet MS"/>
          <w:b/>
          <w:bCs/>
          <w:color w:val="auto"/>
          <w:sz w:val="36"/>
          <w:szCs w:val="36"/>
          <w:highlight w:val="none"/>
          <w:lang w:val="zh-CN"/>
        </w:rPr>
      </w:r>
      <w:r/>
    </w:p>
    <w:p>
      <w:pPr>
        <w:jc w:val="center"/>
        <w:widowControl/>
        <w:rPr>
          <w:rFonts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708"/>
        <w:rPr>
          <w:rFonts w:ascii="宋体" w:hAnsi="宋体" w:eastAsia="宋体" w:cs="Trebuchet MS"/>
          <w:b/>
          <w:bCs/>
          <w:color w:val="auto"/>
          <w:szCs w:val="30"/>
          <w:highlight w:val="none"/>
        </w:rPr>
      </w:pPr>
      <w:r>
        <w:rPr>
          <w:rFonts w:hint="eastAsia" w:ascii="宋体" w:hAnsi="宋体" w:eastAsia="宋体" w:cs="Trebuchet MS"/>
          <w:color w:val="auto"/>
          <w:sz w:val="21"/>
          <w:szCs w:val="21"/>
          <w:highlight w:val="none"/>
        </w:rPr>
        <w:t xml:space="preserve">  年  月  日</w:t>
      </w:r>
      <w:r/>
    </w:p>
    <w:tbl>
      <w:tblPr>
        <w:tblStyle w:val="695"/>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单位名称</w:t>
            </w:r>
            <w:r/>
          </w:p>
        </w:tc>
        <w:tc>
          <w:tcPr>
            <w:tcW w:w="2365"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c>
          <w:tcPr>
            <w:tcW w:w="2184"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统一社会信用代码</w:t>
            </w:r>
            <w:r/>
          </w:p>
        </w:tc>
        <w:tc>
          <w:tcPr>
            <w:tcW w:w="2901" w:type="dxa"/>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r>
      <w:tr>
        <w:trPr>
          <w:trHeight w:val="419"/>
        </w:trPr>
        <w:tc>
          <w:tcPr>
            <w:tcW w:w="2210"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w:t>
            </w:r>
            <w:r/>
          </w:p>
        </w:tc>
        <w:tc>
          <w:tcPr>
            <w:tcW w:w="2365"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c>
          <w:tcPr>
            <w:tcW w:w="2184"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联系人</w:t>
            </w:r>
            <w:r/>
          </w:p>
        </w:tc>
        <w:tc>
          <w:tcPr>
            <w:tcW w:w="2901" w:type="dxa"/>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r>
      <w:tr>
        <w:trPr>
          <w:trHeight w:val="404"/>
        </w:trPr>
        <w:tc>
          <w:tcPr>
            <w:tcW w:w="2210"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联系地址</w:t>
            </w:r>
            <w:r/>
          </w:p>
        </w:tc>
        <w:tc>
          <w:tcPr>
            <w:tcW w:w="2365"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c>
          <w:tcPr>
            <w:tcW w:w="2184"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联系电话</w:t>
            </w:r>
            <w:r/>
          </w:p>
        </w:tc>
        <w:tc>
          <w:tcPr>
            <w:tcW w:w="2901" w:type="dxa"/>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r>
      <w:tr>
        <w:trPr>
          <w:trHeight w:val="673"/>
        </w:trPr>
        <w:tc>
          <w:tcPr>
            <w:tcW w:w="2210"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诚信档案记录情况</w:t>
            </w:r>
            <w:r/>
          </w:p>
        </w:tc>
        <w:tc>
          <w:tcPr>
            <w:gridSpan w:val="3"/>
            <w:tcW w:w="7450" w:type="dxa"/>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tc>
      </w:tr>
      <w:tr>
        <w:trPr>
          <w:trHeight w:val="5828"/>
        </w:trPr>
        <w:tc>
          <w:tcPr>
            <w:tcW w:w="2210" w:type="dxa"/>
            <w:vAlign w:val="center"/>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信用承诺</w:t>
            </w:r>
            <w:r/>
          </w:p>
        </w:tc>
        <w:tc>
          <w:tcPr>
            <w:gridSpan w:val="3"/>
            <w:tcW w:w="7450" w:type="dxa"/>
            <w:textDirection w:val="lrTb"/>
            <w:noWrap w:val="false"/>
          </w:tcPr>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供应商名称(加盖电子公章)：</w:t>
            </w:r>
            <w:r/>
          </w:p>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708"/>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二〇  年月日</w:t>
            </w:r>
            <w:r/>
          </w:p>
        </w:tc>
      </w:tr>
    </w:tbl>
    <w:p>
      <w:pPr>
        <w:pStyle w:val="708"/>
        <w:jc w:val="both"/>
        <w:rPr>
          <w:rFonts w:ascii="宋体" w:hAnsi="宋体" w:eastAsia="宋体" w:cs="Trebuchet MS"/>
          <w:b/>
          <w:bCs/>
          <w:color w:val="auto"/>
          <w:sz w:val="21"/>
          <w:szCs w:val="21"/>
          <w:highlight w:val="none"/>
        </w:rPr>
      </w:pPr>
      <w:r>
        <w:rPr>
          <w:rFonts w:ascii="宋体" w:hAnsi="宋体" w:eastAsia="宋体" w:cs="Trebuchet MS"/>
          <w:b/>
          <w:bCs/>
          <w:color w:val="auto"/>
          <w:sz w:val="21"/>
          <w:szCs w:val="21"/>
          <w:highlight w:val="none"/>
        </w:rPr>
      </w:r>
      <w:r/>
    </w:p>
    <w:p>
      <w:pPr>
        <w:pStyle w:val="708"/>
        <w:jc w:val="both"/>
        <w:rPr>
          <w:rFonts w:ascii="宋体" w:hAnsi="宋体" w:eastAsia="宋体" w:cs="Trebuchet MS"/>
          <w:color w:val="auto"/>
          <w:sz w:val="21"/>
          <w:szCs w:val="21"/>
          <w:highlight w:val="none"/>
        </w:rPr>
      </w:pPr>
      <w:r>
        <w:rPr>
          <w:rFonts w:hint="eastAsia" w:ascii="宋体" w:hAnsi="宋体" w:eastAsia="宋体" w:cs="Trebuchet MS"/>
          <w:b/>
          <w:bCs/>
          <w:color w:val="auto"/>
          <w:sz w:val="21"/>
          <w:szCs w:val="21"/>
          <w:highlight w:val="none"/>
        </w:rPr>
        <w:t xml:space="preserve">说明</w:t>
      </w:r>
      <w:r>
        <w:rPr>
          <w:rFonts w:hint="eastAsia" w:ascii="宋体" w:hAnsi="宋体" w:eastAsia="宋体" w:cs="Trebuchet MS"/>
          <w:color w:val="auto"/>
          <w:sz w:val="21"/>
          <w:szCs w:val="21"/>
          <w:highlight w:val="none"/>
        </w:rPr>
        <w:t xml:space="preserve">：</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1、不适用信用承诺的情形</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（1）供应商被列入严重失信主体名单；</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（2）南京市政府采购供应商诚信档案管理系统中诚信档案分在40分以下；</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（3）被相关监管部门作出行政处罚且尚在处罚有效期内；</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（4）其他法律、行政法规规定的不适用信用承诺的情形。</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2、违反信用承诺的法律责任</w:t>
      </w:r>
      <w:r/>
    </w:p>
    <w:p>
      <w:pPr>
        <w:pStyle w:val="708"/>
        <w:ind w:firstLine="420"/>
        <w:jc w:val="both"/>
        <w:rPr>
          <w:rFonts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left"/>
        <w:spacing w:line="360" w:lineRule="auto"/>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left"/>
        <w:spacing w:line="360" w:lineRule="auto"/>
        <w:widowControl/>
        <w:rPr>
          <w:rFonts w:ascii="宋体" w:hAnsi="宋体" w:cs="Trebuchet MS"/>
          <w:b/>
          <w:bCs/>
          <w:color w:val="auto"/>
          <w:szCs w:val="21"/>
          <w:highlight w:val="none"/>
          <w:lang w:val="zh-CN"/>
        </w:rPr>
      </w:pPr>
      <w:r>
        <w:rPr>
          <w:rFonts w:hint="eastAsia" w:ascii="宋体" w:hAnsi="宋体" w:cs="Trebuchet MS"/>
          <w:b/>
          <w:bCs/>
          <w:color w:val="auto"/>
          <w:szCs w:val="21"/>
          <w:highlight w:val="none"/>
          <w:lang w:val="zh-CN"/>
        </w:rPr>
        <w:t xml:space="preserve">附件五、第一章磋商邀请中采购人根据采购项目的特殊要求规定的特定条件证明文件； </w:t>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附件六、商务条款偏离表</w:t>
      </w:r>
      <w:r/>
    </w:p>
    <w:p>
      <w:pPr>
        <w:ind w:left="420"/>
        <w:jc w:val="center"/>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商务条款偏离表</w:t>
      </w:r>
      <w:r/>
    </w:p>
    <w:p>
      <w:pPr>
        <w:ind w:firstLine="620"/>
        <w:jc w:val="left"/>
        <w:spacing w:line="360" w:lineRule="auto"/>
        <w:shd w:val="clear" w:color="auto" w:fill="ffffff"/>
        <w:widowControl/>
        <w:rPr>
          <w:rFonts w:ascii="宋体" w:hAnsi="宋体"/>
          <w:b/>
          <w:bCs/>
          <w:color w:val="auto"/>
          <w:szCs w:val="21"/>
          <w:highlight w:val="none"/>
          <w:u w:val="single"/>
        </w:rPr>
      </w:pPr>
      <w:r>
        <w:rPr>
          <w:rFonts w:hint="eastAsia" w:ascii="宋体" w:hAnsi="宋体"/>
          <w:b/>
          <w:color w:val="auto"/>
          <w:szCs w:val="21"/>
          <w:highlight w:val="none"/>
        </w:rPr>
        <w:t xml:space="preserve">项目名称：</w:t>
      </w:r>
      <w:r/>
    </w:p>
    <w:p>
      <w:pPr>
        <w:ind w:firstLine="620"/>
        <w:jc w:val="left"/>
        <w:spacing w:line="360" w:lineRule="auto"/>
        <w:shd w:val="clear" w:color="auto" w:fill="ffffff"/>
        <w:widowControl/>
        <w:rPr>
          <w:rFonts w:ascii="宋体" w:hAnsi="宋体"/>
          <w:b/>
          <w:bCs/>
          <w:color w:val="auto"/>
          <w:szCs w:val="21"/>
          <w:highlight w:val="none"/>
        </w:rPr>
      </w:pPr>
      <w:r>
        <w:rPr>
          <w:rFonts w:hint="eastAsia" w:ascii="宋体" w:hAnsi="宋体"/>
          <w:b/>
          <w:bCs/>
          <w:color w:val="auto"/>
          <w:szCs w:val="21"/>
          <w:highlight w:val="none"/>
        </w:rPr>
        <w:t xml:space="preserve">项目编号：</w:t>
      </w:r>
      <w:r/>
    </w:p>
    <w:tbl>
      <w:tblPr>
        <w:tblStyle w:val="69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竞争性磋商文件要求的商务条款</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pStyle w:val="953"/>
        <w:ind w:firstLine="420"/>
        <w:rPr>
          <w:color w:val="auto"/>
          <w:highlight w:val="none"/>
          <w:lang w:val="en-US"/>
        </w:rPr>
      </w:pPr>
      <w:r>
        <w:rPr>
          <w:color w:val="auto"/>
          <w:highlight w:val="none"/>
          <w:lang w:val="en-US"/>
        </w:rPr>
      </w:r>
      <w:r/>
    </w:p>
    <w:p>
      <w:pPr>
        <w:jc w:val="left"/>
        <w:spacing w:line="360" w:lineRule="auto"/>
        <w:widowControl/>
        <w:rPr>
          <w:rFonts w:ascii="宋体" w:hAnsi="宋体" w:cs="Trebuchet MS"/>
          <w:b/>
          <w:color w:val="0000ff"/>
          <w:szCs w:val="21"/>
          <w:highlight w:val="none"/>
          <w:lang w:val="zh-CN"/>
        </w:rPr>
      </w:pPr>
      <w:r>
        <w:rPr>
          <w:rFonts w:hint="eastAsia" w:ascii="宋体" w:hAnsi="宋体" w:cs="Trebuchet MS"/>
          <w:b/>
          <w:color w:val="0000ff"/>
          <w:szCs w:val="21"/>
          <w:highlight w:val="none"/>
          <w:lang w:val="zh-CN"/>
        </w:rPr>
        <w:t xml:space="preserve">注：请磋商供应商根据实际情况填写。</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磋商供应商名称（</w:t>
      </w:r>
      <w:r>
        <w:rPr>
          <w:rFonts w:hint="eastAsia" w:ascii="宋体" w:hAnsi="宋体" w:cs="宋体"/>
          <w:color w:val="auto"/>
          <w:szCs w:val="21"/>
          <w:highlight w:val="none"/>
        </w:rPr>
        <w:t xml:space="preserve">加盖电子公章</w:t>
      </w:r>
      <w:r>
        <w:rPr>
          <w:rFonts w:hint="eastAsia" w:ascii="宋体" w:hAnsi="宋体" w:cs="Trebuchet MS"/>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cs="Trebuchet MS"/>
          <w:color w:val="auto"/>
          <w:spacing w:val="15"/>
          <w:szCs w:val="21"/>
          <w:highlight w:val="none"/>
          <w:u w:val="single"/>
        </w:rPr>
      </w:pPr>
      <w:r>
        <w:rPr>
          <w:rFonts w:hint="eastAsia" w:ascii="宋体" w:hAnsi="宋体"/>
          <w:b/>
          <w:bCs/>
          <w:color w:val="auto"/>
          <w:szCs w:val="21"/>
          <w:highlight w:val="none"/>
        </w:rPr>
        <w:t xml:space="preserve">附件七、</w:t>
      </w:r>
      <w:bookmarkStart w:id="76" w:name="_Toc479949492"/>
      <w:r/>
      <w:bookmarkStart w:id="77" w:name="_Toc503948590"/>
      <w:r/>
      <w:bookmarkStart w:id="78" w:name="_Toc503948083"/>
      <w:r/>
      <w:bookmarkStart w:id="79" w:name="_Toc497829358"/>
      <w:r>
        <w:rPr>
          <w:rFonts w:hint="eastAsia" w:ascii="宋体" w:hAnsi="宋体" w:cs="ˎ̥"/>
          <w:b/>
          <w:bCs/>
          <w:color w:val="auto"/>
          <w:szCs w:val="21"/>
          <w:highlight w:val="none"/>
          <w:lang w:val="zh-CN"/>
        </w:rPr>
        <w:t xml:space="preserve">技术规格偏离表</w:t>
      </w:r>
      <w:bookmarkEnd w:id="76"/>
      <w:r/>
      <w:bookmarkEnd w:id="77"/>
      <w:r/>
      <w:bookmarkEnd w:id="78"/>
      <w:r/>
      <w:bookmarkEnd w:id="79"/>
      <w:r/>
      <w:r/>
    </w:p>
    <w:p>
      <w:pPr>
        <w:ind w:left="420"/>
        <w:jc w:val="center"/>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技术规格偏离表</w:t>
      </w:r>
      <w:r/>
    </w:p>
    <w:p>
      <w:pPr>
        <w:spacing w:line="360" w:lineRule="auto"/>
        <w:shd w:val="clear" w:color="auto" w:fill="ffffff"/>
        <w:widowControl/>
        <w:rPr>
          <w:rFonts w:ascii="宋体" w:hAnsi="宋体"/>
          <w:b/>
          <w:bCs/>
          <w:color w:val="auto"/>
          <w:szCs w:val="21"/>
          <w:highlight w:val="none"/>
          <w:u w:val="single"/>
        </w:rPr>
      </w:pPr>
      <w:r>
        <w:rPr>
          <w:rFonts w:hint="eastAsia" w:ascii="宋体" w:hAnsi="宋体"/>
          <w:b/>
          <w:color w:val="auto"/>
          <w:szCs w:val="21"/>
          <w:highlight w:val="none"/>
        </w:rPr>
        <w:t xml:space="preserve">项目名称：</w:t>
      </w:r>
      <w:r/>
    </w:p>
    <w:p>
      <w:pPr>
        <w:spacing w:line="360" w:lineRule="auto"/>
        <w:shd w:val="clear" w:color="auto" w:fill="ffffff"/>
        <w:widowControl/>
        <w:rPr>
          <w:rFonts w:ascii="宋体" w:hAnsi="宋体" w:cs="ˎ̥"/>
          <w:b/>
          <w:bCs/>
          <w:color w:val="auto"/>
          <w:szCs w:val="21"/>
          <w:highlight w:val="none"/>
          <w:lang w:val="zh-CN"/>
        </w:rPr>
      </w:pPr>
      <w:r>
        <w:rPr>
          <w:rFonts w:hint="eastAsia" w:ascii="宋体" w:hAnsi="宋体"/>
          <w:b/>
          <w:bCs/>
          <w:color w:val="auto"/>
          <w:szCs w:val="21"/>
          <w:highlight w:val="none"/>
        </w:rPr>
        <w:t xml:space="preserve">项目编号：</w:t>
      </w:r>
      <w:r/>
    </w:p>
    <w:tbl>
      <w:tblPr>
        <w:tblStyle w:val="69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竞争性磋商文件要求的规格型号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left"/>
        <w:spacing w:line="360" w:lineRule="auto"/>
        <w:widowControl/>
        <w:rPr>
          <w:rFonts w:hint="eastAsia" w:ascii="宋体" w:hAnsi="宋体" w:cs="Trebuchet MS"/>
          <w:b/>
          <w:color w:val="auto"/>
          <w:szCs w:val="21"/>
          <w:highlight w:val="none"/>
          <w:lang w:val="zh-CN"/>
        </w:rPr>
      </w:pPr>
      <w:r>
        <w:rPr>
          <w:rFonts w:hint="eastAsia" w:ascii="宋体" w:hAnsi="宋体" w:cs="Trebuchet MS"/>
          <w:b/>
          <w:color w:val="auto"/>
          <w:szCs w:val="21"/>
          <w:highlight w:val="none"/>
          <w:lang w:val="zh-CN"/>
        </w:rPr>
      </w:r>
      <w:r/>
    </w:p>
    <w:p>
      <w:pPr>
        <w:jc w:val="left"/>
        <w:spacing w:line="360" w:lineRule="auto"/>
        <w:widowControl/>
        <w:rPr>
          <w:rFonts w:ascii="宋体" w:hAnsi="宋体" w:cs="Trebuchet MS"/>
          <w:b/>
          <w:color w:val="0000ff"/>
          <w:szCs w:val="21"/>
          <w:highlight w:val="none"/>
          <w:lang w:val="zh-CN"/>
        </w:rPr>
      </w:pPr>
      <w:r>
        <w:rPr>
          <w:rFonts w:hint="eastAsia" w:ascii="宋体" w:hAnsi="宋体" w:cs="Trebuchet MS"/>
          <w:b/>
          <w:color w:val="0000ff"/>
          <w:szCs w:val="21"/>
          <w:highlight w:val="none"/>
          <w:lang w:val="zh-CN"/>
        </w:rPr>
        <w:t xml:space="preserve">注：请磋商供应商根据实际情况填写。</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磋商供应商名称（</w:t>
      </w:r>
      <w:r>
        <w:rPr>
          <w:rFonts w:hint="eastAsia" w:ascii="宋体" w:hAnsi="宋体" w:cs="宋体"/>
          <w:color w:val="auto"/>
          <w:szCs w:val="21"/>
          <w:highlight w:val="none"/>
        </w:rPr>
        <w:t xml:space="preserve">加盖电子公章</w:t>
      </w:r>
      <w:r>
        <w:rPr>
          <w:rFonts w:hint="eastAsia" w:ascii="宋体" w:hAnsi="宋体" w:cs="Trebuchet MS"/>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shd w:val="clear" w:color="auto" w:fill="ffffff"/>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jc w:val="left"/>
        <w:spacing w:line="360" w:lineRule="auto"/>
        <w:shd w:val="clear" w:color="auto" w:fill="ffffff"/>
        <w:widowControl/>
        <w:rPr>
          <w:rFonts w:ascii="宋体" w:hAnsi="宋体" w:cs="Trebuchet MS"/>
          <w:color w:val="auto"/>
          <w:szCs w:val="21"/>
          <w:highlight w:val="none"/>
          <w:lang w:val="zh-CN"/>
        </w:rPr>
      </w:pPr>
      <w:r>
        <w:rPr>
          <w:rFonts w:hint="eastAsia" w:ascii="宋体" w:hAnsi="宋体"/>
          <w:b/>
          <w:bCs/>
          <w:color w:val="auto"/>
          <w:szCs w:val="21"/>
          <w:highlight w:val="none"/>
        </w:rPr>
        <w:t xml:space="preserve">附件八、供应商项目业绩及人员情况</w:t>
      </w:r>
      <w:r>
        <w:rPr>
          <w:rFonts w:hint="eastAsia" w:ascii="宋体" w:hAnsi="宋体" w:cs="ˎ̥"/>
          <w:b/>
          <w:bCs/>
          <w:color w:val="auto"/>
          <w:szCs w:val="21"/>
          <w:highlight w:val="none"/>
          <w:lang w:val="zh-CN"/>
        </w:rPr>
        <w:t xml:space="preserve">表</w:t>
      </w:r>
      <w:r/>
    </w:p>
    <w:p>
      <w:pPr>
        <w:jc w:val="center"/>
        <w:spacing w:line="360" w:lineRule="auto"/>
        <w:rPr>
          <w:rFonts w:ascii="宋体" w:hAnsi="宋体" w:cs="ˎ̥"/>
          <w:b/>
          <w:bCs/>
          <w:color w:val="auto"/>
          <w:szCs w:val="21"/>
          <w:highlight w:val="none"/>
          <w:lang w:val="zh-CN"/>
        </w:rPr>
      </w:pPr>
      <w:r>
        <w:rPr>
          <w:rFonts w:hint="eastAsia" w:ascii="宋体" w:hAnsi="宋体"/>
          <w:b/>
          <w:bCs/>
          <w:color w:val="auto"/>
          <w:szCs w:val="21"/>
          <w:highlight w:val="none"/>
        </w:rPr>
        <w:t xml:space="preserve">供应商项目业绩情况</w:t>
      </w:r>
      <w:r>
        <w:rPr>
          <w:rFonts w:hint="eastAsia" w:ascii="宋体" w:hAnsi="宋体" w:cs="ˎ̥"/>
          <w:b/>
          <w:bCs/>
          <w:color w:val="auto"/>
          <w:szCs w:val="21"/>
          <w:highlight w:val="none"/>
          <w:lang w:val="zh-CN"/>
        </w:rPr>
        <w:t xml:space="preserve">表（合同）</w:t>
      </w:r>
      <w:r/>
    </w:p>
    <w:p>
      <w:pPr>
        <w:jc w:val="center"/>
        <w:spacing w:line="360" w:lineRule="auto"/>
        <w:rPr>
          <w:rFonts w:ascii="宋体" w:hAnsi="宋体" w:cs="ˎ̥"/>
          <w:b/>
          <w:bCs/>
          <w:color w:val="auto"/>
          <w:szCs w:val="21"/>
          <w:highlight w:val="none"/>
          <w:lang w:val="zh-CN"/>
        </w:rPr>
      </w:pPr>
      <w:r>
        <w:rPr>
          <w:rFonts w:ascii="宋体" w:hAnsi="宋体" w:cs="ˎ̥"/>
          <w:b/>
          <w:bCs/>
          <w:color w:val="auto"/>
          <w:szCs w:val="21"/>
          <w:highlight w:val="none"/>
          <w:lang w:val="zh-CN"/>
        </w:rPr>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序号</w:t>
            </w:r>
            <w:r/>
          </w:p>
        </w:tc>
        <w:tc>
          <w:tcPr>
            <w:tcW w:w="1677"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项目名称</w:t>
            </w:r>
            <w:r/>
          </w:p>
        </w:tc>
        <w:tc>
          <w:tcPr>
            <w:tcW w:w="198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委托人</w:t>
            </w:r>
            <w:r/>
          </w:p>
        </w:tc>
        <w:tc>
          <w:tcPr>
            <w:tcW w:w="1984"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合同约定主要工作内容</w:t>
            </w:r>
            <w:r/>
          </w:p>
        </w:tc>
        <w:tc>
          <w:tcPr>
            <w:tcW w:w="1276"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备注</w:t>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bl>
    <w:p>
      <w:pPr>
        <w:ind w:firstLine="105"/>
        <w:jc w:val="left"/>
        <w:spacing w:line="360" w:lineRule="auto"/>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磋商供应商名称（</w:t>
      </w:r>
      <w:r>
        <w:rPr>
          <w:rFonts w:hint="eastAsia" w:ascii="宋体" w:hAnsi="宋体" w:cs="宋体"/>
          <w:color w:val="auto"/>
          <w:szCs w:val="21"/>
          <w:highlight w:val="none"/>
        </w:rPr>
        <w:t xml:space="preserve">加盖电子公章</w:t>
      </w:r>
      <w:r>
        <w:rPr>
          <w:rFonts w:hint="eastAsia" w:ascii="宋体" w:hAnsi="宋体" w:cs="Trebuchet MS"/>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jc w:val="left"/>
        <w:spacing w:line="360" w:lineRule="auto"/>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 xml:space="preserve">2、请同时提供以上业绩的合同等文件证明</w:t>
      </w:r>
      <w:r>
        <w:rPr>
          <w:rFonts w:hint="eastAsia" w:ascii="宋体" w:hAnsi="宋体" w:cs="Trebuchet MS"/>
          <w:b/>
          <w:bCs/>
          <w:color w:val="auto"/>
          <w:szCs w:val="21"/>
          <w:highlight w:val="none"/>
        </w:rPr>
        <w:t xml:space="preserve">材料原件扫描件</w:t>
      </w:r>
      <w:r>
        <w:rPr>
          <w:rFonts w:hint="eastAsia" w:ascii="宋体" w:hAnsi="宋体" w:cs="Trebuchet MS"/>
          <w:b/>
          <w:bCs/>
          <w:color w:val="auto"/>
          <w:szCs w:val="21"/>
          <w:highlight w:val="none"/>
          <w:lang w:val="zh-CN"/>
        </w:rPr>
        <w:t xml:space="preserve">上传。</w:t>
      </w:r>
      <w:r/>
    </w:p>
    <w:p>
      <w:pPr>
        <w:jc w:val="left"/>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left"/>
        <w:spacing w:line="360" w:lineRule="auto"/>
        <w:rPr>
          <w:rFonts w:ascii="宋体" w:hAnsi="宋体" w:cs="Trebuchet MS"/>
          <w:color w:val="auto"/>
          <w:szCs w:val="21"/>
          <w:highlight w:val="none"/>
          <w:lang w:val="zh-CN"/>
        </w:rPr>
      </w:pPr>
      <w:r>
        <w:rPr>
          <w:rFonts w:ascii="宋体" w:hAnsi="宋体"/>
          <w:b/>
          <w:bCs/>
          <w:color w:val="auto"/>
          <w:szCs w:val="21"/>
          <w:highlight w:val="none"/>
        </w:rPr>
        <w:br w:type="page" w:clear="all"/>
      </w:r>
      <w:r/>
    </w:p>
    <w:p>
      <w:pPr>
        <w:pStyle w:val="702"/>
        <w:ind w:firstLine="0"/>
        <w:rPr>
          <w:rFonts w:ascii="宋体" w:hAnsi="宋体"/>
          <w:color w:val="auto"/>
          <w:highlight w:val="none"/>
        </w:rPr>
      </w:pPr>
      <w:r>
        <w:rPr>
          <w:rFonts w:ascii="宋体" w:hAnsi="宋体"/>
          <w:color w:val="auto"/>
          <w:highlight w:val="none"/>
        </w:rPr>
      </w:r>
      <w:r/>
    </w:p>
    <w:p>
      <w:pPr>
        <w:jc w:val="center"/>
        <w:spacing w:line="360" w:lineRule="auto"/>
        <w:rPr>
          <w:rFonts w:ascii="宋体" w:hAnsi="宋体"/>
          <w:b/>
          <w:bCs/>
          <w:color w:val="auto"/>
          <w:szCs w:val="21"/>
          <w:highlight w:val="none"/>
        </w:rPr>
      </w:pPr>
      <w:r/>
      <w:bookmarkStart w:id="80" w:name="_Toc341184788"/>
      <w:r>
        <w:rPr>
          <w:rFonts w:hint="eastAsia" w:ascii="宋体" w:hAnsi="宋体"/>
          <w:b/>
          <w:bCs/>
          <w:color w:val="auto"/>
          <w:szCs w:val="21"/>
          <w:highlight w:val="none"/>
        </w:rPr>
        <w:t xml:space="preserve">附件九、拟投入项目的人员汇总表</w:t>
      </w:r>
      <w:r/>
    </w:p>
    <w:tbl>
      <w:tblPr>
        <w:tblStyle w:val="695"/>
        <w:tblW w:w="9626" w:type="dxa"/>
        <w:tblInd w:w="-108"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姓 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hint="eastAsia" w:ascii="宋体" w:hAnsi="宋体"/>
                <w:color w:val="auto"/>
                <w:highlight w:val="none"/>
              </w:rPr>
              <w:t xml:space="preserve">项目负责人</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hint="eastAsia" w:ascii="宋体" w:hAnsi="宋体"/>
                <w:color w:val="auto"/>
                <w:highlight w:val="none"/>
              </w:rPr>
              <w:t xml:space="preserve">其他项目组成员</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bl>
    <w:p>
      <w:pPr>
        <w:rPr>
          <w:rFonts w:ascii="宋体" w:hAnsi="宋体" w:cs="Trebuchet MS"/>
          <w:b/>
          <w:bCs/>
          <w:color w:val="auto"/>
          <w:szCs w:val="21"/>
          <w:highlight w:val="none"/>
        </w:rPr>
      </w:pPr>
      <w:r>
        <w:rPr>
          <w:rFonts w:hint="eastAsia" w:ascii="宋体" w:hAnsi="宋体" w:cs="Trebuchet MS"/>
          <w:b/>
          <w:bCs/>
          <w:color w:val="auto"/>
          <w:szCs w:val="21"/>
          <w:highlight w:val="none"/>
        </w:rPr>
        <w:t xml:space="preserve">注：本表后附相关证明材料原件扫描件上传，按表中人员顺序进行排列。</w:t>
      </w:r>
      <w:bookmarkEnd w:id="80"/>
      <w:r/>
      <w:r/>
    </w:p>
    <w:p>
      <w:pPr>
        <w:spacing w:before="100" w:beforeAutospacing="1" w:after="100" w:afterAutospacing="1"/>
        <w:shd w:val="clear" w:color="auto" w:fill="ffffff"/>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spacing w:before="100" w:beforeAutospacing="1" w:after="100" w:afterAutospacing="1"/>
        <w:shd w:val="clear" w:color="auto" w:fill="ffffff"/>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供应商名称： （</w:t>
      </w:r>
      <w:r>
        <w:rPr>
          <w:rFonts w:hint="eastAsia" w:ascii="宋体" w:hAnsi="宋体" w:cs="宋体"/>
          <w:color w:val="auto"/>
          <w:szCs w:val="21"/>
          <w:highlight w:val="none"/>
        </w:rPr>
        <w:t xml:space="preserve">加盖电子公章</w:t>
      </w:r>
      <w:r>
        <w:rPr>
          <w:rFonts w:hint="eastAsia" w:ascii="宋体" w:hAnsi="宋体" w:cs="Trebuchet MS"/>
          <w:color w:val="auto"/>
          <w:szCs w:val="21"/>
          <w:highlight w:val="none"/>
          <w:lang w:val="zh-CN"/>
        </w:rPr>
        <w:t xml:space="preserve">）</w:t>
      </w:r>
      <w:r/>
    </w:p>
    <w:p>
      <w:pPr>
        <w:spacing w:line="360" w:lineRule="auto"/>
        <w:rPr>
          <w:rFonts w:ascii="宋体" w:hAnsi="宋体"/>
          <w:color w:val="auto"/>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附件十、中小企业声明函格式</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ff"/>
          <w:sz w:val="32"/>
          <w:szCs w:val="32"/>
          <w:lang w:val="en-US" w:eastAsia="zh-CN"/>
        </w:rPr>
        <w:outlineLvl w:val="2"/>
      </w:pPr>
      <w:r>
        <w:rPr>
          <w:rFonts w:hint="eastAsia" w:ascii="方正小标宋简体" w:hAnsi="方正小标宋简体" w:eastAsia="方正小标宋简体" w:cs="方正小标宋简体"/>
          <w:b w:val="0"/>
          <w:bCs w:val="0"/>
          <w:color w:val="0000ff"/>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0000ff"/>
          <w:sz w:val="24"/>
          <w:szCs w:val="24"/>
        </w:rPr>
      </w:pPr>
      <w:r>
        <w:rPr>
          <w:rFonts w:hint="eastAsia" w:ascii="宋体" w:hAnsi="宋体" w:eastAsia="宋体" w:cs="Times New Roman"/>
          <w:color w:val="0000ff"/>
          <w:sz w:val="24"/>
          <w:szCs w:val="24"/>
        </w:rPr>
        <w:t xml:space="preserve">本公司（联合体）郑重声明</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ff"/>
          <w:sz w:val="24"/>
          <w:szCs w:val="24"/>
        </w:rPr>
        <w:t xml:space="preserve">根据《政府采购促进中小企业发展管理办法》(财库〔2020〕46号)的规定</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ff"/>
          <w:sz w:val="24"/>
          <w:szCs w:val="24"/>
        </w:rPr>
        <w:t xml:space="preserve">本公司（联合体）参加</w:t>
      </w:r>
      <w:r>
        <w:rPr>
          <w:rFonts w:hint="eastAsia" w:ascii="宋体" w:hAnsi="宋体" w:eastAsia="宋体" w:cs="Times New Roman"/>
          <w:color w:val="0000ff"/>
          <w:sz w:val="24"/>
          <w:szCs w:val="24"/>
          <w:u w:val="single"/>
          <w:lang w:val="en-US" w:eastAsia="zh-CN"/>
        </w:rPr>
        <w:t xml:space="preserve">XXXXXXXXXXXXXXXXXXXXXXXXX</w:t>
      </w:r>
      <w:r>
        <w:rPr>
          <w:rFonts w:hint="eastAsia" w:ascii="宋体" w:hAnsi="宋体" w:eastAsia="宋体" w:cs="Times New Roman"/>
          <w:color w:val="0000ff"/>
          <w:sz w:val="24"/>
          <w:szCs w:val="24"/>
          <w:u w:val="none"/>
        </w:rPr>
        <w:t xml:space="preserve">（单位名称）</w:t>
      </w:r>
      <w:r>
        <w:rPr>
          <w:rFonts w:hint="eastAsia" w:ascii="宋体" w:hAnsi="宋体" w:eastAsia="宋体" w:cs="Times New Roman"/>
          <w:color w:val="0000ff"/>
          <w:sz w:val="24"/>
          <w:szCs w:val="24"/>
        </w:rPr>
        <w:t xml:space="preserve">采购编号为</w:t>
      </w:r>
      <w:r>
        <w:rPr>
          <w:rFonts w:hint="eastAsia" w:ascii="宋体" w:hAnsi="宋体" w:eastAsia="宋体" w:cs="Times New Roman"/>
          <w:color w:val="0000ff"/>
          <w:sz w:val="24"/>
          <w:szCs w:val="24"/>
          <w:u w:val="single"/>
          <w:lang w:val="en-US" w:eastAsia="zh-CN"/>
        </w:rPr>
        <w:t xml:space="preserve">XXXXXXXXXXXXXXXXXXXXXXXXX</w:t>
      </w:r>
      <w:r>
        <w:rPr>
          <w:rFonts w:hint="eastAsia" w:ascii="宋体" w:hAnsi="宋体" w:eastAsia="宋体" w:cs="Times New Roman"/>
          <w:color w:val="0000ff"/>
          <w:sz w:val="24"/>
          <w:szCs w:val="24"/>
          <w:u w:val="none"/>
          <w:lang w:eastAsia="zh-CN"/>
        </w:rPr>
        <w:t xml:space="preserve">项目</w:t>
      </w:r>
      <w:r>
        <w:rPr>
          <w:rFonts w:hint="eastAsia" w:ascii="宋体" w:hAnsi="宋体" w:eastAsia="宋体" w:cs="Times New Roman"/>
          <w:color w:val="0000ff"/>
          <w:sz w:val="24"/>
          <w:szCs w:val="24"/>
          <w:u w:val="none"/>
        </w:rPr>
        <w:t xml:space="preserve">（</w:t>
      </w:r>
      <w:r>
        <w:rPr>
          <w:rFonts w:hint="eastAsia" w:ascii="宋体" w:hAnsi="宋体" w:eastAsia="宋体" w:cs="Times New Roman"/>
          <w:color w:val="0000ff"/>
          <w:sz w:val="24"/>
          <w:szCs w:val="24"/>
          <w:u w:val="none"/>
          <w:lang w:eastAsia="zh-CN"/>
        </w:rPr>
        <w:t xml:space="preserve">采购包</w:t>
      </w:r>
      <w:r>
        <w:rPr>
          <w:rFonts w:hint="eastAsia" w:ascii="宋体" w:hAnsi="宋体" w:eastAsia="宋体" w:cs="Times New Roman"/>
          <w:color w:val="0000ff"/>
          <w:sz w:val="24"/>
          <w:szCs w:val="24"/>
          <w:u w:val="none"/>
        </w:rPr>
        <w:t xml:space="preserve">号：</w:t>
      </w:r>
      <w:r>
        <w:rPr>
          <w:rFonts w:hint="eastAsia" w:ascii="宋体" w:hAnsi="宋体" w:eastAsia="宋体" w:cs="Times New Roman"/>
          <w:color w:val="0000ff"/>
          <w:sz w:val="24"/>
          <w:szCs w:val="24"/>
          <w:u w:val="single"/>
          <w:lang w:val="en-US" w:eastAsia="zh-CN"/>
        </w:rPr>
        <w:t xml:space="preserve">XXX</w:t>
      </w:r>
      <w:r>
        <w:rPr>
          <w:rFonts w:hint="eastAsia" w:ascii="宋体" w:hAnsi="宋体" w:eastAsia="宋体" w:cs="Times New Roman"/>
          <w:color w:val="0000ff"/>
          <w:sz w:val="24"/>
          <w:szCs w:val="24"/>
          <w:u w:val="none"/>
        </w:rPr>
        <w:t xml:space="preserve">）</w:t>
      </w:r>
      <w:r>
        <w:rPr>
          <w:rFonts w:hint="eastAsia" w:ascii="宋体" w:hAnsi="宋体" w:eastAsia="宋体" w:cs="Times New Roman"/>
          <w:color w:val="0000ff"/>
          <w:sz w:val="24"/>
          <w:szCs w:val="24"/>
        </w:rPr>
        <w:t xml:space="preserve">的采购活动</w:t>
      </w:r>
      <w:r>
        <w:rPr>
          <w:rFonts w:hint="eastAsia" w:ascii="宋体" w:hAnsi="宋体" w:eastAsia="宋体" w:cs="Times New Roman"/>
          <w:color w:val="0000ff"/>
          <w:sz w:val="24"/>
          <w:szCs w:val="24"/>
          <w:lang w:eastAsia="zh-CN"/>
        </w:rPr>
        <w:t xml:space="preserve">，</w:t>
      </w:r>
      <w:r>
        <w:rPr>
          <w:rFonts w:hint="eastAsia" w:ascii="宋体" w:hAnsi="宋体"/>
          <w:color w:val="0000ff"/>
          <w:sz w:val="24"/>
          <w:szCs w:val="24"/>
        </w:rPr>
        <w:t xml:space="preserve">服务全部由符合政策的</w:t>
      </w:r>
      <w:r>
        <w:rPr>
          <w:rFonts w:hint="eastAsia" w:ascii="宋体" w:hAnsi="宋体"/>
          <w:color w:val="0000ff"/>
          <w:sz w:val="24"/>
          <w:szCs w:val="24"/>
          <w:lang w:val="en-US" w:eastAsia="zh-CN"/>
        </w:rPr>
        <w:t xml:space="preserve">中</w:t>
      </w:r>
      <w:r>
        <w:rPr>
          <w:rFonts w:hint="eastAsia" w:ascii="宋体" w:hAnsi="宋体"/>
          <w:color w:val="0000ff"/>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ff"/>
          <w:sz w:val="24"/>
          <w:szCs w:val="24"/>
        </w:rPr>
        <w:t xml:space="preserve">〔</w:t>
      </w:r>
      <w:r>
        <w:rPr>
          <w:rFonts w:hint="eastAsia" w:ascii="宋体" w:hAnsi="宋体"/>
          <w:color w:val="0000ff"/>
          <w:sz w:val="24"/>
          <w:szCs w:val="24"/>
        </w:rPr>
        <w:t xml:space="preserve">2011</w:t>
      </w:r>
      <w:r>
        <w:rPr>
          <w:rFonts w:hint="eastAsia" w:ascii="仿宋_GB2312" w:hAnsi="仿宋_GB2312" w:eastAsia="仿宋_GB2312" w:cs="仿宋_GB2312"/>
          <w:color w:val="0000ff"/>
          <w:sz w:val="24"/>
          <w:szCs w:val="24"/>
        </w:rPr>
        <w:t xml:space="preserve">〕</w:t>
      </w:r>
      <w:r>
        <w:rPr>
          <w:rFonts w:hint="eastAsia" w:ascii="宋体" w:hAnsi="宋体"/>
          <w:color w:val="0000ff"/>
          <w:sz w:val="24"/>
          <w:szCs w:val="24"/>
        </w:rPr>
        <w:t xml:space="preserve">300号)的规定</w:t>
      </w:r>
      <w:r>
        <w:rPr>
          <w:rFonts w:hint="eastAsia" w:ascii="宋体" w:hAnsi="宋体"/>
          <w:color w:val="0000ff"/>
          <w:sz w:val="24"/>
          <w:szCs w:val="24"/>
          <w:lang w:eastAsia="zh-CN"/>
        </w:rPr>
        <w:t xml:space="preserve">，</w:t>
      </w:r>
      <w:r>
        <w:rPr>
          <w:rFonts w:hint="eastAsia" w:ascii="宋体" w:hAnsi="宋体"/>
          <w:color w:val="0000ff"/>
          <w:sz w:val="24"/>
          <w:szCs w:val="24"/>
        </w:rPr>
        <w:t xml:space="preserve">相关企业（含联合体中的小微企业、签订分包意向协议的</w:t>
      </w:r>
      <w:r>
        <w:rPr>
          <w:rFonts w:hint="eastAsia" w:ascii="宋体" w:hAnsi="宋体"/>
          <w:color w:val="0000ff"/>
          <w:sz w:val="24"/>
          <w:szCs w:val="24"/>
          <w:lang w:val="en-US" w:eastAsia="zh-CN"/>
        </w:rPr>
        <w:t xml:space="preserve">中</w:t>
      </w:r>
      <w:r>
        <w:rPr>
          <w:rFonts w:hint="eastAsia" w:ascii="宋体" w:hAnsi="宋体"/>
          <w:color w:val="0000ff"/>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ff"/>
          <w:sz w:val="24"/>
          <w:szCs w:val="24"/>
          <w:u w:val="single"/>
          <w:lang w:eastAsia="zh-CN"/>
        </w:rPr>
      </w:pPr>
      <w:r>
        <w:rPr>
          <w:rFonts w:hint="eastAsia" w:ascii="宋体" w:hAnsi="宋体"/>
          <w:color w:val="0000ff"/>
          <w:sz w:val="24"/>
          <w:szCs w:val="24"/>
        </w:rPr>
        <w:t xml:space="preserve">1.</w:t>
      </w:r>
      <w:r>
        <w:rPr>
          <w:rFonts w:hint="eastAsia" w:ascii="宋体" w:hAnsi="宋体"/>
          <w:color w:val="0000ff"/>
          <w:sz w:val="24"/>
          <w:szCs w:val="24"/>
          <w:u w:val="single"/>
        </w:rPr>
        <w:t xml:space="preserve">      </w:t>
      </w:r>
      <w:r>
        <w:rPr>
          <w:rFonts w:hint="eastAsia" w:ascii="宋体" w:hAnsi="宋体"/>
          <w:color w:val="0000ff"/>
          <w:sz w:val="24"/>
          <w:szCs w:val="24"/>
          <w:u w:val="none"/>
        </w:rPr>
        <w:t xml:space="preserve">（标的名称）</w:t>
      </w:r>
      <w:r>
        <w:rPr>
          <w:rFonts w:hint="eastAsia" w:ascii="宋体" w:hAnsi="宋体"/>
          <w:color w:val="0000ff"/>
          <w:sz w:val="24"/>
          <w:szCs w:val="24"/>
        </w:rPr>
        <w:t xml:space="preserve">属于</w:t>
      </w:r>
      <w:r>
        <w:rPr>
          <w:rFonts w:hint="eastAsia" w:ascii="宋体" w:hAnsi="宋体"/>
          <w:color w:val="0000ff"/>
          <w:sz w:val="24"/>
          <w:szCs w:val="24"/>
          <w:u w:val="single"/>
        </w:rPr>
        <w:t xml:space="preserve">      </w:t>
      </w:r>
      <w:r>
        <w:rPr>
          <w:rFonts w:hint="eastAsia" w:ascii="宋体" w:hAnsi="宋体"/>
          <w:color w:val="0000ff"/>
          <w:sz w:val="24"/>
          <w:szCs w:val="24"/>
        </w:rPr>
        <w:t xml:space="preserve">行业</w:t>
      </w:r>
      <w:r>
        <w:rPr>
          <w:rFonts w:hint="eastAsia" w:ascii="宋体" w:hAnsi="宋体"/>
          <w:color w:val="0000ff"/>
          <w:sz w:val="24"/>
          <w:szCs w:val="24"/>
          <w:u w:val="none"/>
          <w:lang w:eastAsia="zh-CN"/>
        </w:rPr>
        <w:t xml:space="preserve">（磋商文件中明确的所属行业）</w:t>
      </w:r>
      <w:r>
        <w:rPr>
          <w:rFonts w:hint="eastAsia" w:ascii="宋体" w:hAnsi="宋体"/>
          <w:color w:val="0000ff"/>
          <w:sz w:val="24"/>
          <w:szCs w:val="24"/>
        </w:rPr>
        <w:t xml:space="preserve">；</w:t>
      </w:r>
      <w:r>
        <w:rPr>
          <w:rFonts w:hint="eastAsia" w:ascii="宋体" w:hAnsi="宋体"/>
          <w:color w:val="0000ff"/>
          <w:sz w:val="24"/>
          <w:szCs w:val="24"/>
          <w:lang w:val="en-US" w:eastAsia="zh-CN"/>
        </w:rPr>
        <w:t xml:space="preserve">承接企业</w:t>
      </w:r>
      <w:r>
        <w:rPr>
          <w:rFonts w:hint="eastAsia" w:ascii="宋体" w:hAnsi="宋体"/>
          <w:color w:val="0000ff"/>
          <w:sz w:val="24"/>
          <w:szCs w:val="24"/>
        </w:rPr>
        <w:t xml:space="preserve">为</w:t>
      </w:r>
      <w:r>
        <w:rPr>
          <w:rFonts w:hint="eastAsia" w:ascii="宋体" w:hAnsi="宋体"/>
          <w:color w:val="0000ff"/>
          <w:sz w:val="24"/>
          <w:szCs w:val="24"/>
          <w:u w:val="single"/>
        </w:rPr>
        <w:t xml:space="preserve">      </w:t>
      </w:r>
      <w:r>
        <w:rPr>
          <w:rFonts w:hint="eastAsia" w:ascii="宋体" w:hAnsi="宋体"/>
          <w:color w:val="0000ff"/>
          <w:sz w:val="24"/>
          <w:szCs w:val="24"/>
          <w:u w:val="none"/>
        </w:rPr>
        <w:t xml:space="preserve">（企业名称）</w:t>
      </w:r>
      <w:r>
        <w:rPr>
          <w:rFonts w:hint="eastAsia" w:ascii="宋体" w:hAnsi="宋体"/>
          <w:color w:val="0000ff"/>
          <w:sz w:val="24"/>
          <w:szCs w:val="24"/>
          <w:lang w:eastAsia="zh-CN"/>
        </w:rPr>
        <w:t xml:space="preserve">，</w:t>
      </w:r>
      <w:r>
        <w:rPr>
          <w:rFonts w:hint="eastAsia" w:ascii="宋体" w:hAnsi="宋体"/>
          <w:color w:val="0000ff"/>
          <w:sz w:val="24"/>
          <w:szCs w:val="24"/>
        </w:rPr>
        <w:t xml:space="preserve">从业人员</w:t>
      </w:r>
      <w:r>
        <w:rPr>
          <w:rFonts w:hint="eastAsia" w:ascii="宋体" w:hAnsi="宋体"/>
          <w:color w:val="0000ff"/>
          <w:sz w:val="24"/>
          <w:szCs w:val="24"/>
          <w:u w:val="single"/>
        </w:rPr>
        <w:t xml:space="preserve">      </w:t>
      </w:r>
      <w:r>
        <w:rPr>
          <w:rFonts w:hint="eastAsia" w:ascii="宋体" w:hAnsi="宋体"/>
          <w:color w:val="0000ff"/>
          <w:sz w:val="24"/>
          <w:szCs w:val="24"/>
        </w:rPr>
        <w:t xml:space="preserve">人</w:t>
      </w:r>
      <w:r>
        <w:rPr>
          <w:rFonts w:hint="eastAsia" w:ascii="宋体" w:hAnsi="宋体"/>
          <w:color w:val="0000ff"/>
          <w:sz w:val="24"/>
          <w:szCs w:val="24"/>
          <w:lang w:eastAsia="zh-CN"/>
        </w:rPr>
        <w:t xml:space="preserve">，</w:t>
      </w:r>
      <w:r>
        <w:rPr>
          <w:rFonts w:hint="eastAsia" w:ascii="宋体" w:hAnsi="宋体"/>
          <w:color w:val="0000ff"/>
          <w:sz w:val="24"/>
          <w:szCs w:val="24"/>
        </w:rPr>
        <w:t xml:space="preserve">营业收入为</w:t>
      </w:r>
      <w:r>
        <w:rPr>
          <w:rFonts w:hint="eastAsia" w:ascii="宋体" w:hAnsi="宋体"/>
          <w:color w:val="0000ff"/>
          <w:sz w:val="24"/>
          <w:szCs w:val="24"/>
          <w:u w:val="single"/>
        </w:rPr>
        <w:t xml:space="preserve">      </w:t>
      </w:r>
      <w:r>
        <w:rPr>
          <w:rFonts w:hint="eastAsia" w:ascii="宋体" w:hAnsi="宋体"/>
          <w:color w:val="0000ff"/>
          <w:sz w:val="24"/>
          <w:szCs w:val="24"/>
        </w:rPr>
        <w:t xml:space="preserve">万元</w:t>
      </w:r>
      <w:r>
        <w:rPr>
          <w:rFonts w:hint="eastAsia" w:ascii="宋体" w:hAnsi="宋体"/>
          <w:color w:val="0000ff"/>
          <w:sz w:val="24"/>
          <w:szCs w:val="24"/>
          <w:lang w:eastAsia="zh-CN"/>
        </w:rPr>
        <w:t xml:space="preserve">，</w:t>
      </w:r>
      <w:r>
        <w:rPr>
          <w:rFonts w:hint="eastAsia" w:ascii="宋体" w:hAnsi="宋体"/>
          <w:color w:val="0000ff"/>
          <w:sz w:val="24"/>
          <w:szCs w:val="24"/>
        </w:rPr>
        <w:t xml:space="preserve">资产总额为</w:t>
      </w:r>
      <w:r>
        <w:rPr>
          <w:rFonts w:hint="eastAsia" w:ascii="宋体" w:hAnsi="宋体"/>
          <w:color w:val="0000ff"/>
          <w:sz w:val="24"/>
          <w:szCs w:val="24"/>
          <w:u w:val="single"/>
        </w:rPr>
        <w:t xml:space="preserve">      </w:t>
      </w:r>
      <w:r>
        <w:rPr>
          <w:rFonts w:hint="eastAsia" w:ascii="宋体" w:hAnsi="宋体"/>
          <w:color w:val="0000ff"/>
          <w:sz w:val="24"/>
          <w:szCs w:val="24"/>
        </w:rPr>
        <w:t xml:space="preserve">万元</w:t>
      </w:r>
      <w:r>
        <w:rPr>
          <w:rFonts w:hint="eastAsia" w:ascii="宋体" w:hAnsi="宋体"/>
          <w:color w:val="0000ff"/>
          <w:sz w:val="24"/>
          <w:szCs w:val="24"/>
          <w:vertAlign w:val="superscript"/>
        </w:rPr>
        <w:t xml:space="preserve">1</w:t>
      </w:r>
      <w:r>
        <w:rPr>
          <w:rFonts w:hint="eastAsia" w:ascii="宋体" w:hAnsi="宋体"/>
          <w:color w:val="0000ff"/>
          <w:sz w:val="24"/>
          <w:szCs w:val="24"/>
          <w:lang w:eastAsia="zh-CN"/>
        </w:rPr>
        <w:t xml:space="preserve">，</w:t>
      </w:r>
      <w:r>
        <w:rPr>
          <w:rFonts w:hint="eastAsia" w:ascii="宋体" w:hAnsi="宋体"/>
          <w:color w:val="0000ff"/>
          <w:sz w:val="24"/>
          <w:szCs w:val="24"/>
        </w:rPr>
        <w:t xml:space="preserve">属于</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lang w:eastAsia="zh-CN"/>
        </w:rPr>
        <w:t xml:space="preserve">中型企业</w:t>
      </w:r>
      <w:r>
        <w:rPr>
          <w:rFonts w:hint="eastAsia" w:ascii="宋体" w:hAnsi="宋体"/>
          <w:color w:val="0000ff"/>
          <w:sz w:val="24"/>
          <w:szCs w:val="24"/>
          <w:u w:val="none"/>
          <w:lang w:val="en-US" w:eastAsia="zh-CN"/>
        </w:rPr>
        <w:t xml:space="preserve"> </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rPr>
        <w:t xml:space="preserve">小型企业</w:t>
      </w:r>
      <w:r>
        <w:rPr>
          <w:rFonts w:hint="eastAsia" w:ascii="宋体" w:hAnsi="宋体"/>
          <w:color w:val="0000ff"/>
          <w:sz w:val="24"/>
          <w:szCs w:val="24"/>
          <w:u w:val="none"/>
          <w:lang w:val="en-US" w:eastAsia="zh-CN"/>
        </w:rPr>
        <w:t xml:space="preserve"> </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rPr>
        <w:t xml:space="preserve">微型企业</w:t>
      </w:r>
      <w:r>
        <w:rPr>
          <w:rFonts w:hint="eastAsia" w:ascii="宋体" w:hAnsi="宋体"/>
          <w:color w:val="0000ff"/>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0000ff"/>
          <w:sz w:val="24"/>
          <w:szCs w:val="24"/>
          <w:u w:val="none"/>
          <w:lang w:eastAsia="zh-CN"/>
        </w:rPr>
      </w:pPr>
      <w:r>
        <w:rPr>
          <w:rFonts w:hint="eastAsia" w:ascii="宋体" w:hAnsi="宋体"/>
          <w:color w:val="0000ff"/>
          <w:sz w:val="24"/>
          <w:szCs w:val="24"/>
        </w:rPr>
        <w:t xml:space="preserve">2.</w:t>
      </w:r>
      <w:r>
        <w:rPr>
          <w:rFonts w:hint="eastAsia" w:ascii="宋体" w:hAnsi="宋体"/>
          <w:color w:val="0000ff"/>
          <w:sz w:val="24"/>
          <w:szCs w:val="24"/>
          <w:u w:val="single"/>
        </w:rPr>
        <w:t xml:space="preserve">      </w:t>
      </w:r>
      <w:r>
        <w:rPr>
          <w:rFonts w:hint="eastAsia" w:ascii="宋体" w:hAnsi="宋体"/>
          <w:color w:val="0000ff"/>
          <w:sz w:val="24"/>
          <w:szCs w:val="24"/>
          <w:u w:val="none"/>
        </w:rPr>
        <w:t xml:space="preserve">（标的名称）</w:t>
      </w:r>
      <w:r>
        <w:rPr>
          <w:rFonts w:hint="eastAsia" w:ascii="宋体" w:hAnsi="宋体"/>
          <w:color w:val="0000ff"/>
          <w:sz w:val="24"/>
          <w:szCs w:val="24"/>
        </w:rPr>
        <w:t xml:space="preserve">属于</w:t>
      </w:r>
      <w:r>
        <w:rPr>
          <w:rFonts w:hint="eastAsia" w:ascii="宋体" w:hAnsi="宋体"/>
          <w:color w:val="0000ff"/>
          <w:sz w:val="24"/>
          <w:szCs w:val="24"/>
          <w:u w:val="single"/>
        </w:rPr>
        <w:t xml:space="preserve">      </w:t>
      </w:r>
      <w:r>
        <w:rPr>
          <w:rFonts w:hint="eastAsia" w:ascii="宋体" w:hAnsi="宋体"/>
          <w:color w:val="0000ff"/>
          <w:sz w:val="24"/>
          <w:szCs w:val="24"/>
        </w:rPr>
        <w:t xml:space="preserve">行业</w:t>
      </w:r>
      <w:r>
        <w:rPr>
          <w:rFonts w:hint="eastAsia" w:ascii="宋体" w:hAnsi="宋体"/>
          <w:color w:val="0000ff"/>
          <w:sz w:val="24"/>
          <w:szCs w:val="24"/>
          <w:u w:val="none"/>
          <w:lang w:eastAsia="zh-CN"/>
        </w:rPr>
        <w:t xml:space="preserve">（磋商文件中明确的所属行业）</w:t>
      </w:r>
      <w:r>
        <w:rPr>
          <w:rFonts w:hint="eastAsia" w:ascii="宋体" w:hAnsi="宋体"/>
          <w:color w:val="0000ff"/>
          <w:sz w:val="24"/>
          <w:szCs w:val="24"/>
        </w:rPr>
        <w:t xml:space="preserve">；</w:t>
      </w:r>
      <w:r>
        <w:rPr>
          <w:rFonts w:hint="eastAsia" w:ascii="宋体" w:hAnsi="宋体"/>
          <w:color w:val="0000ff"/>
          <w:sz w:val="24"/>
          <w:szCs w:val="24"/>
          <w:lang w:val="en-US" w:eastAsia="zh-CN"/>
        </w:rPr>
        <w:t xml:space="preserve">承接企业</w:t>
      </w:r>
      <w:r>
        <w:rPr>
          <w:rFonts w:hint="eastAsia" w:ascii="宋体" w:hAnsi="宋体"/>
          <w:color w:val="0000ff"/>
          <w:sz w:val="24"/>
          <w:szCs w:val="24"/>
        </w:rPr>
        <w:t xml:space="preserve">为</w:t>
      </w:r>
      <w:r>
        <w:rPr>
          <w:rFonts w:hint="eastAsia" w:ascii="宋体" w:hAnsi="宋体"/>
          <w:color w:val="0000ff"/>
          <w:sz w:val="24"/>
          <w:szCs w:val="24"/>
          <w:u w:val="single"/>
        </w:rPr>
        <w:t xml:space="preserve">      </w:t>
      </w:r>
      <w:r>
        <w:rPr>
          <w:rFonts w:hint="eastAsia" w:ascii="宋体" w:hAnsi="宋体"/>
          <w:color w:val="0000ff"/>
          <w:sz w:val="24"/>
          <w:szCs w:val="24"/>
          <w:u w:val="none"/>
        </w:rPr>
        <w:t xml:space="preserve">（企业名称）</w:t>
      </w:r>
      <w:r>
        <w:rPr>
          <w:rFonts w:hint="eastAsia" w:ascii="宋体" w:hAnsi="宋体"/>
          <w:color w:val="0000ff"/>
          <w:sz w:val="24"/>
          <w:szCs w:val="24"/>
          <w:lang w:eastAsia="zh-CN"/>
        </w:rPr>
        <w:t xml:space="preserve">，</w:t>
      </w:r>
      <w:r>
        <w:rPr>
          <w:rFonts w:hint="eastAsia" w:ascii="宋体" w:hAnsi="宋体"/>
          <w:color w:val="0000ff"/>
          <w:sz w:val="24"/>
          <w:szCs w:val="24"/>
        </w:rPr>
        <w:t xml:space="preserve">从业人员</w:t>
      </w:r>
      <w:r>
        <w:rPr>
          <w:rFonts w:hint="eastAsia" w:ascii="宋体" w:hAnsi="宋体"/>
          <w:color w:val="0000ff"/>
          <w:sz w:val="24"/>
          <w:szCs w:val="24"/>
          <w:u w:val="single"/>
        </w:rPr>
        <w:t xml:space="preserve">      </w:t>
      </w:r>
      <w:r>
        <w:rPr>
          <w:rFonts w:hint="eastAsia" w:ascii="宋体" w:hAnsi="宋体"/>
          <w:color w:val="0000ff"/>
          <w:sz w:val="24"/>
          <w:szCs w:val="24"/>
        </w:rPr>
        <w:t xml:space="preserve">人</w:t>
      </w:r>
      <w:r>
        <w:rPr>
          <w:rFonts w:hint="eastAsia" w:ascii="宋体" w:hAnsi="宋体"/>
          <w:color w:val="0000ff"/>
          <w:sz w:val="24"/>
          <w:szCs w:val="24"/>
          <w:lang w:eastAsia="zh-CN"/>
        </w:rPr>
        <w:t xml:space="preserve">，</w:t>
      </w:r>
      <w:r>
        <w:rPr>
          <w:rFonts w:hint="eastAsia" w:ascii="宋体" w:hAnsi="宋体"/>
          <w:color w:val="0000ff"/>
          <w:sz w:val="24"/>
          <w:szCs w:val="24"/>
        </w:rPr>
        <w:t xml:space="preserve">营业收入为</w:t>
      </w:r>
      <w:r>
        <w:rPr>
          <w:rFonts w:hint="eastAsia" w:ascii="宋体" w:hAnsi="宋体"/>
          <w:color w:val="0000ff"/>
          <w:sz w:val="24"/>
          <w:szCs w:val="24"/>
          <w:u w:val="single"/>
        </w:rPr>
        <w:t xml:space="preserve">      </w:t>
      </w:r>
      <w:r>
        <w:rPr>
          <w:rFonts w:hint="eastAsia" w:ascii="宋体" w:hAnsi="宋体"/>
          <w:color w:val="0000ff"/>
          <w:sz w:val="24"/>
          <w:szCs w:val="24"/>
        </w:rPr>
        <w:t xml:space="preserve">万元</w:t>
      </w:r>
      <w:r>
        <w:rPr>
          <w:rFonts w:hint="eastAsia" w:ascii="宋体" w:hAnsi="宋体"/>
          <w:color w:val="0000ff"/>
          <w:sz w:val="24"/>
          <w:szCs w:val="24"/>
          <w:lang w:eastAsia="zh-CN"/>
        </w:rPr>
        <w:t xml:space="preserve">，</w:t>
      </w:r>
      <w:r>
        <w:rPr>
          <w:rFonts w:hint="eastAsia" w:ascii="宋体" w:hAnsi="宋体"/>
          <w:color w:val="0000ff"/>
          <w:sz w:val="24"/>
          <w:szCs w:val="24"/>
        </w:rPr>
        <w:t xml:space="preserve">资产总额为</w:t>
      </w:r>
      <w:r>
        <w:rPr>
          <w:rFonts w:hint="eastAsia" w:ascii="宋体" w:hAnsi="宋体"/>
          <w:color w:val="0000ff"/>
          <w:sz w:val="24"/>
          <w:szCs w:val="24"/>
          <w:u w:val="single"/>
        </w:rPr>
        <w:t xml:space="preserve">      </w:t>
      </w:r>
      <w:r>
        <w:rPr>
          <w:rFonts w:hint="eastAsia" w:ascii="宋体" w:hAnsi="宋体"/>
          <w:color w:val="0000ff"/>
          <w:sz w:val="24"/>
          <w:szCs w:val="24"/>
        </w:rPr>
        <w:t xml:space="preserve">万元</w:t>
      </w:r>
      <w:r>
        <w:rPr>
          <w:rFonts w:hint="eastAsia" w:ascii="宋体" w:hAnsi="宋体"/>
          <w:color w:val="0000ff"/>
          <w:sz w:val="24"/>
          <w:szCs w:val="24"/>
          <w:vertAlign w:val="superscript"/>
        </w:rPr>
        <w:t xml:space="preserve">1</w:t>
      </w:r>
      <w:r>
        <w:rPr>
          <w:rFonts w:hint="eastAsia" w:ascii="宋体" w:hAnsi="宋体"/>
          <w:color w:val="0000ff"/>
          <w:sz w:val="24"/>
          <w:szCs w:val="24"/>
          <w:lang w:eastAsia="zh-CN"/>
        </w:rPr>
        <w:t xml:space="preserve">，</w:t>
      </w:r>
      <w:r>
        <w:rPr>
          <w:rFonts w:hint="eastAsia" w:ascii="宋体" w:hAnsi="宋体"/>
          <w:color w:val="0000ff"/>
          <w:sz w:val="24"/>
          <w:szCs w:val="24"/>
        </w:rPr>
        <w:t xml:space="preserve">属于</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lang w:eastAsia="zh-CN"/>
        </w:rPr>
        <w:t xml:space="preserve">中型企业</w:t>
      </w:r>
      <w:r>
        <w:rPr>
          <w:rFonts w:hint="eastAsia" w:ascii="宋体" w:hAnsi="宋体"/>
          <w:color w:val="0000ff"/>
          <w:sz w:val="24"/>
          <w:szCs w:val="24"/>
          <w:u w:val="none"/>
          <w:lang w:val="en-US" w:eastAsia="zh-CN"/>
        </w:rPr>
        <w:t xml:space="preserve"> </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rPr>
        <w:t xml:space="preserve">小型企业</w:t>
      </w:r>
      <w:r>
        <w:rPr>
          <w:rFonts w:hint="eastAsia" w:ascii="宋体" w:hAnsi="宋体"/>
          <w:color w:val="0000ff"/>
          <w:sz w:val="24"/>
          <w:szCs w:val="24"/>
          <w:u w:val="none"/>
          <w:lang w:val="en-US" w:eastAsia="zh-CN"/>
        </w:rPr>
        <w:t xml:space="preserve"> </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rPr>
        <w:t xml:space="preserve">微型企业</w:t>
      </w:r>
      <w:r>
        <w:rPr>
          <w:rFonts w:hint="eastAsia" w:ascii="宋体" w:hAnsi="宋体"/>
          <w:color w:val="0000ff"/>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0000ff"/>
          <w:sz w:val="24"/>
          <w:szCs w:val="24"/>
        </w:rPr>
      </w:pPr>
      <w:r>
        <w:rPr>
          <w:rFonts w:hint="eastAsia" w:ascii="宋体" w:hAnsi="宋体"/>
          <w:color w:val="0000ff"/>
          <w:sz w:val="24"/>
          <w:szCs w:val="24"/>
        </w:rPr>
        <w:t xml:space="preserve">……</w:t>
      </w:r>
      <w:r/>
    </w:p>
    <w:p>
      <w:pPr>
        <w:ind w:firstLine="480"/>
        <w:keepLines w:val="0"/>
        <w:keepNext w:val="0"/>
        <w:pageBreakBefore w:val="0"/>
        <w:spacing w:line="360" w:lineRule="auto"/>
        <w:widowControl w:val="off"/>
        <w:rPr>
          <w:rFonts w:hint="eastAsia" w:ascii="宋体" w:hAnsi="宋体"/>
          <w:color w:val="0000ff"/>
          <w:sz w:val="24"/>
          <w:szCs w:val="24"/>
        </w:rPr>
      </w:pPr>
      <w:r>
        <w:rPr>
          <w:rFonts w:hint="eastAsia" w:ascii="宋体" w:hAnsi="宋体"/>
          <w:color w:val="0000ff"/>
          <w:sz w:val="24"/>
          <w:szCs w:val="24"/>
        </w:rPr>
        <w:t xml:space="preserve">以上企业</w:t>
      </w:r>
      <w:r>
        <w:rPr>
          <w:rFonts w:hint="eastAsia" w:ascii="宋体" w:hAnsi="宋体"/>
          <w:color w:val="0000ff"/>
          <w:sz w:val="24"/>
          <w:szCs w:val="24"/>
          <w:lang w:eastAsia="zh-CN"/>
        </w:rPr>
        <w:t xml:space="preserve">，</w:t>
      </w:r>
      <w:r>
        <w:rPr>
          <w:rFonts w:hint="eastAsia" w:ascii="宋体" w:hAnsi="宋体"/>
          <w:color w:val="0000ff"/>
          <w:sz w:val="24"/>
          <w:szCs w:val="24"/>
        </w:rPr>
        <w:t xml:space="preserve">不属于大企业的分支机构</w:t>
      </w:r>
      <w:r>
        <w:rPr>
          <w:rFonts w:hint="eastAsia" w:ascii="宋体" w:hAnsi="宋体"/>
          <w:color w:val="0000ff"/>
          <w:sz w:val="24"/>
          <w:szCs w:val="24"/>
          <w:lang w:eastAsia="zh-CN"/>
        </w:rPr>
        <w:t xml:space="preserve">，</w:t>
      </w:r>
      <w:r>
        <w:rPr>
          <w:rFonts w:hint="eastAsia" w:ascii="宋体" w:hAnsi="宋体"/>
          <w:color w:val="0000ff"/>
          <w:sz w:val="24"/>
          <w:szCs w:val="24"/>
        </w:rPr>
        <w:t xml:space="preserve">不存在控股股东为大企业的情形</w:t>
      </w:r>
      <w:r>
        <w:rPr>
          <w:rFonts w:hint="eastAsia" w:ascii="宋体" w:hAnsi="宋体"/>
          <w:color w:val="0000ff"/>
          <w:sz w:val="24"/>
          <w:szCs w:val="24"/>
          <w:lang w:eastAsia="zh-CN"/>
        </w:rPr>
        <w:t xml:space="preserve">，</w:t>
      </w:r>
      <w:r>
        <w:rPr>
          <w:rFonts w:hint="eastAsia" w:ascii="宋体" w:hAnsi="宋体"/>
          <w:color w:val="0000ff"/>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0000ff"/>
          <w:sz w:val="24"/>
          <w:szCs w:val="24"/>
          <w:lang w:eastAsia="zh-CN"/>
        </w:rPr>
      </w:pPr>
      <w:r>
        <w:rPr>
          <w:rFonts w:hint="eastAsia" w:ascii="宋体" w:hAnsi="宋体"/>
          <w:color w:val="0000ff"/>
          <w:sz w:val="24"/>
          <w:szCs w:val="24"/>
        </w:rPr>
        <w:t xml:space="preserve">本企业对上述声明内容的真实性负责</w:t>
      </w:r>
      <w:r>
        <w:rPr>
          <w:rFonts w:hint="eastAsia" w:ascii="宋体" w:hAnsi="宋体"/>
          <w:color w:val="0000ff"/>
          <w:sz w:val="24"/>
          <w:szCs w:val="24"/>
          <w:lang w:eastAsia="zh-CN"/>
        </w:rPr>
        <w:t xml:space="preserve">，</w:t>
      </w:r>
      <w:r>
        <w:rPr>
          <w:rFonts w:hint="eastAsia" w:ascii="宋体" w:hAnsi="宋体"/>
          <w:color w:val="0000ff"/>
          <w:sz w:val="24"/>
          <w:szCs w:val="24"/>
        </w:rPr>
        <w:t xml:space="preserve">如有虚假</w:t>
      </w:r>
      <w:r>
        <w:rPr>
          <w:rFonts w:hint="eastAsia" w:ascii="宋体" w:hAnsi="宋体"/>
          <w:color w:val="0000ff"/>
          <w:sz w:val="24"/>
          <w:szCs w:val="24"/>
          <w:lang w:eastAsia="zh-CN"/>
        </w:rPr>
        <w:t xml:space="preserve">，</w:t>
      </w:r>
      <w:r>
        <w:rPr>
          <w:rFonts w:hint="eastAsia" w:ascii="宋体" w:hAnsi="宋体"/>
          <w:color w:val="0000ff"/>
          <w:sz w:val="24"/>
          <w:szCs w:val="24"/>
        </w:rPr>
        <w:t xml:space="preserve">将依法承担相应责任</w:t>
      </w:r>
      <w:r>
        <w:rPr>
          <w:rFonts w:hint="eastAsia" w:ascii="宋体" w:hAnsi="宋体"/>
          <w:color w:val="0000ff"/>
          <w:sz w:val="24"/>
          <w:szCs w:val="24"/>
          <w:lang w:eastAsia="zh-CN"/>
        </w:rPr>
        <w:t xml:space="preserve">。</w:t>
      </w:r>
      <w:r/>
    </w:p>
    <w:p>
      <w:pPr>
        <w:ind w:right="180" w:firstLine="360"/>
        <w:jc w:val="center"/>
        <w:keepLines w:val="0"/>
        <w:keepNext w:val="0"/>
        <w:pageBreakBefore w:val="0"/>
        <w:spacing w:line="360" w:lineRule="auto"/>
        <w:rPr>
          <w:rFonts w:hint="eastAsia" w:ascii="宋体" w:hAnsi="宋体"/>
          <w:color w:val="0000ff"/>
          <w:sz w:val="24"/>
          <w:szCs w:val="24"/>
        </w:rPr>
      </w:pPr>
      <w:r>
        <w:rPr>
          <w:rFonts w:hint="eastAsia" w:ascii="宋体" w:hAnsi="宋体"/>
          <w:color w:val="0000ff"/>
          <w:sz w:val="24"/>
          <w:szCs w:val="24"/>
          <w:lang w:val="en-US" w:eastAsia="zh-CN"/>
        </w:rPr>
        <w:t xml:space="preserve">                                        </w:t>
      </w:r>
      <w:r>
        <w:rPr>
          <w:rFonts w:hint="eastAsia" w:ascii="宋体" w:hAnsi="宋体"/>
          <w:color w:val="0000ff"/>
          <w:sz w:val="24"/>
          <w:szCs w:val="24"/>
        </w:rPr>
        <w:t xml:space="preserve">企业名称</w:t>
      </w:r>
      <w:r>
        <w:rPr>
          <w:rFonts w:hint="eastAsia" w:ascii="宋体" w:hAnsi="宋体"/>
          <w:color w:val="0000ff"/>
          <w:sz w:val="24"/>
          <w:szCs w:val="24"/>
          <w:lang w:eastAsia="zh-CN"/>
        </w:rPr>
        <w:t xml:space="preserve">：</w:t>
      </w:r>
      <w:r>
        <w:rPr>
          <w:rFonts w:hint="eastAsia" w:ascii="宋体" w:hAnsi="宋体"/>
          <w:color w:val="0000ff"/>
          <w:sz w:val="24"/>
          <w:szCs w:val="24"/>
        </w:rPr>
        <w:t xml:space="preserve">（加盖电子公章）</w:t>
      </w:r>
      <w:r/>
    </w:p>
    <w:p>
      <w:pPr>
        <w:ind w:firstLine="6000"/>
        <w:keepLines w:val="0"/>
        <w:keepNext w:val="0"/>
        <w:pageBreakBefore w:val="0"/>
        <w:spacing w:line="360" w:lineRule="auto"/>
        <w:rPr>
          <w:rFonts w:ascii="宋体" w:hAnsi="宋体" w:cs="宋体"/>
          <w:color w:val="0000ff"/>
          <w:sz w:val="24"/>
          <w:highlight w:val="none"/>
        </w:rPr>
      </w:pPr>
      <w:r>
        <w:rPr>
          <w:rFonts w:hint="eastAsia"/>
          <w:color w:val="0000ff"/>
          <w:sz w:val="24"/>
          <w:szCs w:val="24"/>
        </w:rPr>
        <w:t xml:space="preserve">日  </w:t>
      </w:r>
      <w:r>
        <w:rPr>
          <w:rFonts w:hint="eastAsia"/>
          <w:color w:val="0000ff"/>
          <w:sz w:val="24"/>
          <w:szCs w:val="24"/>
          <w:lang w:val="en-US" w:eastAsia="zh-CN"/>
        </w:rPr>
        <w:t xml:space="preserve">  </w:t>
      </w:r>
      <w:r>
        <w:rPr>
          <w:rFonts w:hint="eastAsia"/>
          <w:color w:val="0000ff"/>
          <w:sz w:val="24"/>
          <w:szCs w:val="24"/>
        </w:rPr>
        <w:t xml:space="preserve">期：</w:t>
      </w:r>
      <w:r>
        <w:rPr>
          <w:rFonts w:hint="eastAsia" w:ascii="宋体" w:hAnsi="宋体" w:cs="宋体"/>
          <w:color w:val="0000ff"/>
          <w:sz w:val="24"/>
          <w:highlight w:val="none"/>
          <w:lang w:bidi="ar"/>
        </w:rPr>
        <w:t xml:space="preserve"> </w:t>
      </w:r>
      <w:r/>
    </w:p>
    <w:p>
      <w:pPr>
        <w:keepLines w:val="0"/>
        <w:keepNext w:val="0"/>
        <w:pageBreakBefore w:val="0"/>
        <w:spacing w:line="360" w:lineRule="auto"/>
        <w:widowControl w:val="off"/>
        <w:rPr>
          <w:rFonts w:hint="eastAsia" w:ascii="宋体" w:hAnsi="宋体" w:eastAsia="宋体" w:cs="Times New Roman"/>
          <w:color w:val="0000ff"/>
          <w:sz w:val="24"/>
          <w:szCs w:val="24"/>
          <w:lang w:eastAsia="zh-CN"/>
        </w:rPr>
      </w:pPr>
      <w:r>
        <w:rPr>
          <w:rFonts w:hint="eastAsia" w:ascii="宋体" w:hAnsi="宋体" w:eastAsia="宋体" w:cs="Times New Roman"/>
          <w:color w:val="0000ff"/>
          <w:sz w:val="24"/>
          <w:szCs w:val="24"/>
        </w:rPr>
        <w:t xml:space="preserve">备注</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ff"/>
          <w:sz w:val="24"/>
          <w:szCs w:val="24"/>
          <w:lang w:val="en-US" w:eastAsia="zh-CN"/>
        </w:rPr>
        <w:t xml:space="preserve">1.</w:t>
      </w:r>
      <w:r>
        <w:rPr>
          <w:rFonts w:hint="eastAsia" w:ascii="宋体" w:hAnsi="宋体" w:eastAsia="宋体" w:cs="Times New Roman"/>
          <w:color w:val="0000ff"/>
          <w:sz w:val="24"/>
          <w:szCs w:val="24"/>
          <w:lang w:eastAsia="zh-CN"/>
        </w:rPr>
        <w:t xml:space="preserve">从业人员、营业收入、资产总额填报上一年度数据，无上一年度数据的新成立企业可不填报。</w:t>
      </w:r>
      <w:r/>
    </w:p>
    <w:p>
      <w:pPr>
        <w:numPr>
          <w:ilvl w:val="0"/>
          <w:numId w:val="11"/>
        </w:numPr>
        <w:ind w:firstLine="480"/>
        <w:keepLines w:val="0"/>
        <w:keepNext w:val="0"/>
        <w:pageBreakBefore w:val="0"/>
        <w:spacing w:line="360" w:lineRule="auto"/>
        <w:widowControl w:val="off"/>
        <w:rPr>
          <w:rFonts w:hint="eastAsia" w:ascii="宋体" w:hAnsi="宋体"/>
          <w:color w:val="0000ff"/>
          <w:sz w:val="24"/>
          <w:szCs w:val="24"/>
          <w:u w:val="none"/>
          <w:lang w:val="en-US" w:eastAsia="zh-CN"/>
        </w:rPr>
      </w:pPr>
      <w:r>
        <w:rPr>
          <w:rFonts w:hint="eastAsia" w:ascii="宋体" w:hAnsi="宋体" w:eastAsia="宋体" w:cs="Times New Roman"/>
          <w:color w:val="0000ff"/>
          <w:sz w:val="24"/>
          <w:szCs w:val="24"/>
          <w:lang w:val="en-US" w:eastAsia="zh-CN"/>
        </w:rPr>
        <w:t xml:space="preserve">在所属企业类型前的</w:t>
      </w:r>
      <w:r>
        <w:rPr>
          <w:rFonts w:ascii="Wingdings" w:hAnsi="Wingdings" w:eastAsia="Wingdings" w:cs="Wingdings"/>
          <w:color w:val="0000ff"/>
          <w:sz w:val="24"/>
          <w:szCs w:val="24"/>
          <w:u w:val="none"/>
        </w:rPr>
        <w:t xml:space="preserve">¨</w:t>
      </w:r>
      <w:r>
        <w:rPr>
          <w:rFonts w:hint="eastAsia" w:ascii="宋体" w:hAnsi="宋体"/>
          <w:color w:val="0000ff"/>
          <w:sz w:val="24"/>
          <w:szCs w:val="24"/>
          <w:u w:val="none"/>
          <w:lang w:val="en-US" w:eastAsia="zh-CN"/>
        </w:rPr>
        <w:t xml:space="preserve">内打“</w:t>
      </w:r>
      <w:r>
        <w:rPr>
          <w:rFonts w:hint="default" w:ascii="Arial" w:hAnsi="Arial" w:cs="Arial"/>
          <w:color w:val="0000ff"/>
          <w:sz w:val="24"/>
          <w:szCs w:val="24"/>
          <w:u w:val="none"/>
          <w:lang w:val="en-US" w:eastAsia="zh-CN"/>
        </w:rPr>
        <w:t xml:space="preserve">√</w:t>
      </w:r>
      <w:r>
        <w:rPr>
          <w:rFonts w:hint="eastAsia" w:ascii="宋体" w:hAnsi="宋体"/>
          <w:color w:val="0000ff"/>
          <w:sz w:val="24"/>
          <w:szCs w:val="24"/>
          <w:u w:val="none"/>
          <w:lang w:val="en-US" w:eastAsia="zh-CN"/>
        </w:rPr>
        <w:t xml:space="preserve">”。</w:t>
      </w:r>
      <w:r/>
    </w:p>
    <w:p>
      <w:pPr>
        <w:numPr>
          <w:ilvl w:val="0"/>
          <w:numId w:val="11"/>
        </w:numPr>
        <w:ind w:firstLine="480"/>
        <w:keepLines w:val="0"/>
        <w:keepNext w:val="0"/>
        <w:pageBreakBefore w:val="0"/>
        <w:spacing w:line="360" w:lineRule="auto"/>
        <w:widowControl w:val="off"/>
        <w:rPr>
          <w:rFonts w:hint="eastAsia" w:ascii="宋体" w:hAnsi="宋体" w:eastAsia="宋体" w:cs="Times New Roman"/>
          <w:color w:val="0000ff"/>
          <w:sz w:val="24"/>
          <w:szCs w:val="24"/>
          <w:lang w:eastAsia="zh-CN"/>
        </w:rPr>
      </w:pPr>
      <w:r>
        <w:rPr>
          <w:rFonts w:hint="eastAsia" w:ascii="宋体" w:hAnsi="宋体" w:eastAsia="宋体" w:cs="Times New Roman"/>
          <w:color w:val="0000ff"/>
          <w:sz w:val="24"/>
          <w:szCs w:val="24"/>
          <w:lang w:val="en-US" w:eastAsia="zh-CN"/>
        </w:rPr>
        <w:t xml:space="preserve">供应商</w:t>
      </w:r>
      <w:r>
        <w:rPr>
          <w:rFonts w:hint="eastAsia" w:ascii="宋体" w:hAnsi="宋体" w:eastAsia="宋体" w:cs="Times New Roman"/>
          <w:color w:val="0000ff"/>
          <w:sz w:val="24"/>
          <w:szCs w:val="24"/>
          <w:lang w:eastAsia="zh-CN"/>
        </w:rPr>
        <w:t xml:space="preserve">如不提供此声明函，不得参加专门面向中小企业采购项目或者</w:t>
      </w:r>
      <w:r>
        <w:rPr>
          <w:rFonts w:hint="eastAsia" w:ascii="宋体" w:hAnsi="宋体" w:eastAsia="宋体" w:cs="Times New Roman"/>
          <w:color w:val="0000ff"/>
          <w:sz w:val="24"/>
          <w:szCs w:val="24"/>
          <w:lang w:val="en-US" w:eastAsia="zh-CN"/>
        </w:rPr>
        <w:t xml:space="preserve">不得享受小微企业价格扣除政策</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ff"/>
          <w:sz w:val="24"/>
          <w:szCs w:val="24"/>
          <w:lang w:val="en-US" w:eastAsia="zh-CN"/>
        </w:rPr>
        <w:t xml:space="preserve">项目</w:t>
      </w:r>
      <w:r>
        <w:rPr>
          <w:rFonts w:hint="eastAsia" w:ascii="宋体" w:hAnsi="宋体" w:eastAsia="宋体" w:cs="Times New Roman"/>
          <w:color w:val="0000ff"/>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p>
    <w:p>
      <w:pPr>
        <w:numPr>
          <w:ilvl w:val="0"/>
          <w:numId w:val="11"/>
        </w:numPr>
        <w:ind w:firstLine="480"/>
        <w:keepLines w:val="0"/>
        <w:keepNext w:val="0"/>
        <w:pageBreakBefore w:val="0"/>
        <w:spacing w:line="360" w:lineRule="auto"/>
        <w:widowControl w:val="off"/>
        <w:rPr>
          <w:rFonts w:ascii="宋体" w:hAnsi="宋体"/>
          <w:b/>
          <w:color w:val="0000ff"/>
          <w:szCs w:val="21"/>
          <w:highlight w:val="none"/>
        </w:rPr>
      </w:pPr>
      <w:r>
        <w:rPr>
          <w:rFonts w:hint="eastAsia" w:ascii="宋体" w:hAnsi="宋体" w:eastAsia="宋体" w:cs="Times New Roman"/>
          <w:color w:val="0000ff"/>
          <w:sz w:val="24"/>
          <w:szCs w:val="24"/>
          <w:lang w:val="en-US" w:eastAsia="zh-CN"/>
        </w:rPr>
        <w:t xml:space="preserve">服务</w:t>
      </w:r>
      <w:r>
        <w:rPr>
          <w:rFonts w:hint="eastAsia" w:ascii="宋体" w:hAnsi="宋体" w:eastAsia="宋体" w:cs="Times New Roman"/>
          <w:color w:val="0000ff"/>
          <w:sz w:val="24"/>
          <w:szCs w:val="24"/>
          <w:lang w:eastAsia="zh-CN"/>
        </w:rPr>
        <w:t xml:space="preserve">采购项目中，服务的承接商应当为中小企业，不对其中涉及的货物的制造商、工程的承建商作出要求。</w:t>
      </w:r>
      <w:r/>
    </w:p>
    <w:p>
      <w:pPr>
        <w:numPr>
          <w:ilvl w:val="0"/>
          <w:numId w:val="11"/>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0000ff"/>
          <w:sz w:val="24"/>
          <w:highlight w:val="none"/>
          <w:lang w:val="zh-CN" w:bidi="ar"/>
        </w:rPr>
        <w:t xml:space="preserve">本项目采购标的对应的中小企业划分标准所属行业为：</w:t>
      </w:r>
      <w:r>
        <w:rPr>
          <w:rFonts w:hint="eastAsia" w:ascii="宋体" w:hAnsi="宋体" w:eastAsia="宋体" w:cs="宋体"/>
          <w:color w:val="0000ff"/>
          <w:sz w:val="24"/>
          <w:highlight w:val="none"/>
          <w:lang w:val="en-US" w:eastAsia="zh-CN" w:bidi="ar"/>
        </w:rPr>
        <w:t xml:space="preserve">其他未列明行业。</w:t>
      </w:r>
      <w:r/>
    </w:p>
    <w:p>
      <w:pPr>
        <w:numPr>
          <w:numId w:val="0"/>
        </w:numPr>
        <w:jc w:val="left"/>
        <w:spacing w:line="360" w:lineRule="auto"/>
        <w:widowControl/>
        <w:rPr>
          <w:rFonts w:ascii="宋体" w:hAnsi="宋体"/>
          <w:b/>
          <w:color w:val="auto"/>
          <w:szCs w:val="21"/>
          <w:highlight w:val="none"/>
        </w:rPr>
      </w:pPr>
      <w:r>
        <w:rPr>
          <w:rFonts w:hint="eastAsia" w:ascii="宋体" w:hAnsi="宋体" w:eastAsia="宋体" w:cs="宋体"/>
          <w:color w:val="auto"/>
          <w:sz w:val="24"/>
          <w:highlight w:val="none"/>
          <w:lang w:bidi="ar"/>
        </w:rPr>
        <w:br w:type="page" w:clear="all"/>
      </w:r>
      <w:r>
        <w:rPr>
          <w:rFonts w:hint="eastAsia" w:ascii="宋体" w:hAnsi="宋体"/>
          <w:b/>
          <w:color w:val="auto"/>
          <w:szCs w:val="21"/>
          <w:highlight w:val="none"/>
        </w:rPr>
        <w:t xml:space="preserve">附件十一、无重大违法记录声明格式</w:t>
      </w:r>
      <w:r/>
    </w:p>
    <w:p>
      <w:pPr>
        <w:jc w:val="left"/>
        <w:spacing w:line="360" w:lineRule="auto"/>
        <w:widowControl/>
        <w:rPr>
          <w:rFonts w:ascii="宋体" w:hAnsi="宋体"/>
          <w:b/>
          <w:color w:val="auto"/>
          <w:highlight w:val="none"/>
        </w:rPr>
      </w:pPr>
      <w:r>
        <w:rPr>
          <w:rFonts w:ascii="宋体" w:hAnsi="宋体"/>
          <w:b/>
          <w:color w:val="auto"/>
          <w:highlight w:val="none"/>
        </w:rPr>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jc w:val="left"/>
        <w:spacing w:line="360" w:lineRule="auto"/>
        <w:rPr>
          <w:rFonts w:ascii="宋体" w:hAnsi="宋体"/>
          <w:color w:val="auto"/>
          <w:highlight w:val="none"/>
        </w:rPr>
      </w:pPr>
      <w:r>
        <w:rPr>
          <w:rFonts w:hint="eastAsia" w:ascii="宋体" w:hAnsi="宋体"/>
          <w:color w:val="auto"/>
          <w:highlight w:val="none"/>
          <w:lang w:eastAsia="zh-CN"/>
        </w:rPr>
        <w:t xml:space="preserve">南京市江宁区人民政府秣陵街道办事处</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我单位（供应商名称）郑重声明：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参加本次采购活动前</w:t>
      </w:r>
      <w:r>
        <w:rPr>
          <w:rFonts w:ascii="宋体" w:hAnsi="宋体"/>
          <w:color w:val="auto"/>
          <w:highlight w:val="none"/>
        </w:rPr>
        <w:t xml:space="preserve">3</w:t>
      </w:r>
      <w:r>
        <w:rPr>
          <w:rFonts w:hint="eastAsia" w:ascii="宋体" w:hAnsi="宋体"/>
          <w:color w:val="auto"/>
          <w:highlight w:val="none"/>
        </w:rPr>
        <w:t xml:space="preserve">年内在经营活动中 </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jc w:val="left"/>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声明人（</w:t>
      </w:r>
      <w:r>
        <w:rPr>
          <w:rFonts w:hint="eastAsia" w:ascii="宋体" w:hAnsi="宋体" w:cs="宋体"/>
          <w:color w:val="auto"/>
          <w:szCs w:val="21"/>
          <w:highlight w:val="none"/>
        </w:rPr>
        <w:t xml:space="preserve">加盖电子公章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hint="eastAsia" w:ascii="宋体" w:hAnsi="宋体"/>
          <w:color w:val="auto"/>
          <w:highlight w:val="none"/>
        </w:rPr>
        <w:t xml:space="preserve">年      月      日</w:t>
      </w:r>
      <w:r/>
    </w:p>
    <w:p>
      <w:pPr>
        <w:ind w:firstLine="4200"/>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s="Trebuchet MS"/>
          <w:b/>
          <w:color w:val="auto"/>
          <w:spacing w:val="15"/>
          <w:szCs w:val="21"/>
          <w:highlight w:val="none"/>
        </w:rPr>
      </w:pPr>
      <w:r>
        <w:rPr>
          <w:rFonts w:hint="eastAsia" w:ascii="宋体" w:hAnsi="宋体" w:cs="Trebuchet MS"/>
          <w:b/>
          <w:color w:val="auto"/>
          <w:spacing w:val="15"/>
          <w:szCs w:val="21"/>
          <w:highlight w:val="none"/>
        </w:rPr>
        <w:t xml:space="preserve">附件十二、</w:t>
      </w:r>
      <w:r>
        <w:rPr>
          <w:rFonts w:ascii="宋体" w:hAnsi="宋体" w:cs="Trebuchet MS"/>
          <w:b/>
          <w:color w:val="auto"/>
          <w:spacing w:val="15"/>
          <w:szCs w:val="21"/>
          <w:highlight w:val="none"/>
        </w:rPr>
        <w:t xml:space="preserve">残疾人福利性单位声明函</w:t>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t xml:space="preserve">残疾人福利性单位声明函</w:t>
      </w:r>
      <w:r/>
    </w:p>
    <w:p>
      <w:pPr>
        <w:ind w:firstLine="480"/>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本单位对上述声明的真实性负责。如有虚假，将依法承担相应责任。 </w:t>
      </w:r>
      <w:r/>
    </w:p>
    <w:p>
      <w:pPr>
        <w:ind w:firstLine="482"/>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ind w:firstLine="482"/>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ind w:firstLine="3240"/>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单位名称（</w:t>
      </w:r>
      <w:r>
        <w:rPr>
          <w:rFonts w:hint="eastAsia" w:ascii="宋体" w:hAnsi="宋体" w:cs="宋体"/>
          <w:color w:val="auto"/>
          <w:szCs w:val="21"/>
          <w:highlight w:val="none"/>
        </w:rPr>
        <w:t xml:space="preserve">加盖电子公章</w:t>
      </w:r>
      <w:r>
        <w:rPr>
          <w:rFonts w:ascii="宋体" w:hAnsi="宋体" w:cs="Trebuchet MS"/>
          <w:color w:val="auto"/>
          <w:spacing w:val="15"/>
          <w:szCs w:val="21"/>
          <w:highlight w:val="none"/>
        </w:rPr>
        <w:t xml:space="preserve">）： </w:t>
      </w:r>
      <w:r/>
    </w:p>
    <w:p>
      <w:pPr>
        <w:ind w:firstLine="3240"/>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日 期：</w:t>
      </w:r>
      <w:r/>
    </w:p>
    <w:p>
      <w:pP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spacing w:line="360" w:lineRule="auto"/>
        <w:rPr>
          <w:rFonts w:ascii="宋体" w:hAnsi="宋体" w:cs="Trebuchet MS"/>
          <w:b/>
          <w:color w:val="auto"/>
          <w:spacing w:val="15"/>
          <w:szCs w:val="21"/>
          <w:highlight w:val="none"/>
        </w:rPr>
      </w:pPr>
      <w:r>
        <w:rPr>
          <w:rFonts w:hint="eastAsia" w:ascii="宋体" w:hAnsi="宋体" w:cs="Trebuchet MS"/>
          <w:b/>
          <w:color w:val="auto"/>
          <w:spacing w:val="15"/>
          <w:szCs w:val="21"/>
          <w:highlight w:val="none"/>
        </w:rPr>
        <w:t xml:space="preserve">附件十三、</w:t>
      </w:r>
      <w:r>
        <w:rPr>
          <w:rFonts w:ascii="宋体" w:hAnsi="宋体" w:cs="Trebuchet MS"/>
          <w:b/>
          <w:color w:val="auto"/>
          <w:spacing w:val="15"/>
          <w:szCs w:val="21"/>
          <w:highlight w:val="none"/>
        </w:rPr>
        <w:t xml:space="preserve">属于监狱企业的证明文件</w:t>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t xml:space="preserve">属于监狱企业的证明文件</w:t>
      </w:r>
      <w:r/>
    </w:p>
    <w:p>
      <w:pP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（提供由省级以上监狱管理局、戒毒管理局(含新疆生产建设兵团)出具的属于监狱企业的证 明文件）</w:t>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spacing w:line="360" w:lineRule="auto"/>
        <w:rPr>
          <w:rFonts w:ascii="宋体" w:hAnsi="宋体" w:cs="Trebuchet MS"/>
          <w:b/>
          <w:color w:val="auto"/>
          <w:spacing w:val="15"/>
          <w:szCs w:val="21"/>
          <w:highlight w:val="none"/>
        </w:rPr>
      </w:pPr>
      <w:r>
        <w:rPr>
          <w:rFonts w:hint="eastAsia" w:ascii="宋体" w:hAnsi="宋体" w:cs="Trebuchet MS"/>
          <w:b/>
          <w:color w:val="auto"/>
          <w:spacing w:val="15"/>
          <w:szCs w:val="21"/>
          <w:highlight w:val="none"/>
        </w:rPr>
        <w:t xml:space="preserve">附件十四、</w:t>
      </w:r>
      <w:r>
        <w:rPr>
          <w:rFonts w:ascii="宋体" w:hAnsi="宋体" w:cs="Trebuchet MS"/>
          <w:b/>
          <w:color w:val="auto"/>
          <w:spacing w:val="15"/>
          <w:szCs w:val="21"/>
          <w:highlight w:val="none"/>
        </w:rPr>
        <w:t xml:space="preserve">节能产品认证文件</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节能产品认证文件</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（提供产品在《节能产品政府采购清单》中相应的页面）</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r>
      <w:r/>
    </w:p>
    <w:p>
      <w:pP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br w:type="page" w:clear="all"/>
      </w:r>
      <w:r>
        <w:rPr>
          <w:rFonts w:hint="eastAsia" w:ascii="宋体" w:hAnsi="宋体" w:cs="Trebuchet MS"/>
          <w:b/>
          <w:color w:val="auto"/>
          <w:spacing w:val="15"/>
          <w:szCs w:val="21"/>
          <w:highlight w:val="none"/>
        </w:rPr>
        <w:t xml:space="preserve">附件十五、</w:t>
      </w:r>
      <w:r>
        <w:rPr>
          <w:rFonts w:ascii="宋体" w:hAnsi="宋体" w:cs="Trebuchet MS"/>
          <w:b/>
          <w:color w:val="auto"/>
          <w:spacing w:val="15"/>
          <w:szCs w:val="21"/>
          <w:highlight w:val="none"/>
        </w:rPr>
        <w:t xml:space="preserve">环境标志产品认证文件</w:t>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环境标志产品认证文件</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（提供产品在《环境标志产品政府采购清单》中相应的页面）</w:t>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spacing w:line="360" w:lineRule="auto"/>
        <w:rPr>
          <w:rFonts w:ascii="宋体" w:hAnsi="宋体" w:cs="Trebuchet MS"/>
          <w:b/>
          <w:color w:val="auto"/>
          <w:spacing w:val="15"/>
          <w:szCs w:val="21"/>
          <w:highlight w:val="none"/>
        </w:rPr>
      </w:pPr>
      <w:r>
        <w:rPr>
          <w:rFonts w:hint="eastAsia" w:ascii="宋体" w:hAnsi="宋体" w:cs="Trebuchet MS"/>
          <w:b/>
          <w:color w:val="auto"/>
          <w:spacing w:val="15"/>
          <w:szCs w:val="21"/>
          <w:highlight w:val="none"/>
        </w:rPr>
        <w:t xml:space="preserve">附件十六、</w:t>
      </w:r>
      <w:r>
        <w:rPr>
          <w:rFonts w:ascii="宋体" w:hAnsi="宋体" w:cs="Trebuchet MS"/>
          <w:b/>
          <w:color w:val="auto"/>
          <w:spacing w:val="15"/>
          <w:szCs w:val="21"/>
          <w:highlight w:val="none"/>
        </w:rPr>
        <w:t xml:space="preserve">进口产品转让技术、消化吸收再创新方案</w:t>
      </w:r>
      <w:r/>
    </w:p>
    <w:p>
      <w:pPr>
        <w:jc w:val="center"/>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进口产品转让技术、消化吸收再创新方案</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t xml:space="preserve">（对于允许进口产品参加的项目）</w:t>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r>
      <w:r/>
    </w:p>
    <w:p>
      <w:pPr>
        <w:jc w:val="center"/>
        <w:spacing w:line="360" w:lineRule="auto"/>
        <w:rPr>
          <w:rFonts w:ascii="宋体" w:hAnsi="宋体" w:cs="Trebuchet MS"/>
          <w:color w:val="auto"/>
          <w:spacing w:val="15"/>
          <w:szCs w:val="21"/>
          <w:highlight w:val="none"/>
        </w:rPr>
      </w:pPr>
      <w:r>
        <w:rPr>
          <w:rFonts w:ascii="宋体" w:hAnsi="宋体" w:cs="Trebuchet MS"/>
          <w:color w:val="auto"/>
          <w:spacing w:val="15"/>
          <w:szCs w:val="21"/>
          <w:highlight w:val="none"/>
        </w:rPr>
      </w:r>
      <w:r/>
    </w:p>
    <w:p>
      <w:pPr>
        <w:jc w:val="left"/>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left"/>
        <w:spacing w:line="360" w:lineRule="auto"/>
        <w:rPr>
          <w:rFonts w:ascii="宋体" w:hAnsi="宋体" w:cs="Trebuchet MS"/>
          <w:b/>
          <w:color w:val="auto"/>
          <w:spacing w:val="15"/>
          <w:szCs w:val="21"/>
          <w:highlight w:val="none"/>
        </w:rPr>
      </w:pPr>
      <w:r>
        <w:rPr>
          <w:rFonts w:ascii="宋体" w:hAnsi="宋体" w:cs="Trebuchet MS"/>
          <w:b/>
          <w:color w:val="auto"/>
          <w:spacing w:val="15"/>
          <w:szCs w:val="21"/>
          <w:highlight w:val="none"/>
        </w:rPr>
      </w:r>
      <w:r/>
    </w:p>
    <w:p>
      <w:pPr>
        <w:jc w:val="left"/>
        <w:spacing w:line="360" w:lineRule="auto"/>
        <w:rPr>
          <w:rFonts w:ascii="宋体" w:hAnsi="宋体" w:cs="Trebuchet MS"/>
          <w:color w:val="auto"/>
          <w:szCs w:val="21"/>
          <w:highlight w:val="none"/>
          <w:lang w:val="zh-CN"/>
        </w:rPr>
      </w:pPr>
      <w:r>
        <w:rPr>
          <w:rFonts w:hint="eastAsia" w:ascii="宋体" w:hAnsi="宋体" w:cs="Trebuchet MS"/>
          <w:b/>
          <w:color w:val="auto"/>
          <w:spacing w:val="15"/>
          <w:szCs w:val="21"/>
          <w:highlight w:val="none"/>
        </w:rPr>
        <w:t xml:space="preserve">附件十七：磋商供应商认为需提供的其他资料</w:t>
      </w:r>
      <w:r/>
    </w:p>
    <w:p>
      <w:pPr>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696"/>
        <w:rPr>
          <w:rFonts w:ascii="宋体" w:hAnsi="宋体" w:cs="Trebuchet MS"/>
          <w:color w:val="auto"/>
          <w:szCs w:val="21"/>
          <w:highlight w:val="none"/>
          <w:lang w:val="zh-CN"/>
        </w:rPr>
      </w:pPr>
      <w:r>
        <w:rPr>
          <w:rFonts w:ascii="宋体" w:hAnsi="宋体" w:cs="Trebuchet MS"/>
          <w:color w:val="auto"/>
          <w:szCs w:val="21"/>
          <w:highlight w:val="none"/>
          <w:lang w:val="zh-CN"/>
        </w:rPr>
      </w:r>
      <w:r/>
    </w:p>
    <w:p>
      <w:pPr>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696"/>
        <w:rPr>
          <w:lang w:val="zh-CN"/>
        </w:rPr>
      </w:pPr>
      <w:r/>
      <w:bookmarkStart w:id="82" w:name="_GoBack"/>
      <w:r/>
      <w:bookmarkEnd w:id="82"/>
      <w:r/>
      <w:r/>
    </w:p>
    <w:p>
      <w:pPr>
        <w:jc w:val="left"/>
        <w:spacing w:line="360" w:lineRule="auto"/>
        <w:rPr>
          <w:rFonts w:ascii="宋体" w:hAnsi="宋体" w:cs="ˎ̥"/>
          <w:b/>
          <w:bCs/>
          <w:color w:val="auto"/>
          <w:szCs w:val="21"/>
          <w:highlight w:val="none"/>
          <w:lang w:val="zh-CN"/>
        </w:rPr>
      </w:pPr>
      <w:r>
        <w:rPr>
          <w:rFonts w:hint="eastAsia" w:ascii="宋体" w:hAnsi="宋体" w:cs="Trebuchet MS"/>
          <w:b/>
          <w:color w:val="auto"/>
          <w:spacing w:val="15"/>
          <w:szCs w:val="21"/>
          <w:highlight w:val="none"/>
        </w:rPr>
        <w:t xml:space="preserve">附件十八：方案</w:t>
      </w:r>
      <w:r>
        <w:rPr>
          <w:rFonts w:hint="eastAsia" w:ascii="宋体" w:hAnsi="宋体" w:cs="ˎ̥"/>
          <w:b/>
          <w:bCs/>
          <w:color w:val="auto"/>
          <w:szCs w:val="21"/>
          <w:highlight w:val="none"/>
          <w:lang w:val="zh-CN"/>
        </w:rPr>
        <w:t xml:space="preserve">文件(格式自拟)</w:t>
      </w:r>
      <w:r/>
    </w:p>
    <w:p>
      <w:pPr>
        <w:spacing w:line="360" w:lineRule="auto"/>
        <w:rPr>
          <w:rFonts w:ascii="宋体" w:hAnsi="宋体" w:cs="Trebuchet MS"/>
          <w:color w:val="auto"/>
          <w:szCs w:val="21"/>
          <w:highlight w:val="none"/>
          <w:lang w:val="zh-CN"/>
        </w:rPr>
      </w:pPr>
      <w:r>
        <w:rPr>
          <w:rFonts w:ascii="宋体" w:hAnsi="宋体" w:cs="Trebuchet MS"/>
          <w:color w:val="auto"/>
          <w:szCs w:val="21"/>
          <w:highlight w:val="none"/>
          <w:lang w:val="zh-CN"/>
        </w:rPr>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磋商供应商名称（</w:t>
      </w:r>
      <w:r>
        <w:rPr>
          <w:rFonts w:hint="eastAsia" w:ascii="宋体" w:hAnsi="宋体" w:cs="宋体"/>
          <w:color w:val="auto"/>
          <w:szCs w:val="21"/>
          <w:highlight w:val="none"/>
        </w:rPr>
        <w:t xml:space="preserve">加盖电子公章</w:t>
      </w:r>
      <w:r>
        <w:rPr>
          <w:rFonts w:hint="eastAsia" w:ascii="宋体" w:hAnsi="宋体" w:cs="Trebuchet MS"/>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pStyle w:val="1037"/>
        <w:ind w:left="299" w:hanging="299"/>
        <w:rPr>
          <w:rFonts w:ascii="宋体" w:hAnsi="宋体" w:eastAsia="宋体"/>
          <w:color w:val="auto"/>
          <w:highlight w:val="none"/>
        </w:rPr>
      </w:pPr>
      <w:r>
        <w:rPr>
          <w:rFonts w:ascii="宋体" w:hAnsi="宋体" w:eastAsia="宋体" w:cs="Trebuchet MS"/>
          <w:b/>
          <w:color w:val="auto"/>
          <w:spacing w:val="15"/>
          <w:szCs w:val="21"/>
          <w:highlight w:val="none"/>
        </w:rPr>
        <w:br w:type="page" w:clear="all"/>
      </w:r>
      <w:bookmarkStart w:id="81" w:name="_Toc31028"/>
      <w:r>
        <w:rPr>
          <w:rFonts w:ascii="宋体" w:hAnsi="宋体" w:eastAsia="宋体"/>
          <w:color w:val="auto"/>
          <w:highlight w:val="none"/>
        </w:rPr>
        <w:t xml:space="preserve">第七章</w:t>
      </w:r>
      <w:r>
        <w:rPr>
          <w:rFonts w:hint="eastAsia" w:ascii="宋体" w:hAnsi="宋体" w:eastAsia="宋体"/>
          <w:color w:val="auto"/>
          <w:highlight w:val="none"/>
        </w:rPr>
        <w:t xml:space="preserve"> </w:t>
      </w:r>
      <w:r>
        <w:rPr>
          <w:rFonts w:ascii="宋体" w:hAnsi="宋体" w:eastAsia="宋体"/>
          <w:color w:val="auto"/>
          <w:highlight w:val="none"/>
        </w:rPr>
        <w:t xml:space="preserve">供应商中标后需要提交核验的资料</w:t>
      </w:r>
      <w:bookmarkEnd w:id="81"/>
      <w:r/>
      <w:r/>
    </w:p>
    <w:p>
      <w:pPr>
        <w:pStyle w:val="1021"/>
        <w:ind w:left="-178" w:firstLine="0"/>
        <w:spacing w:before="78"/>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具有独立承担民事责任的能力</w:t>
      </w:r>
      <w:r>
        <w:rPr>
          <w:rFonts w:hint="eastAsia" w:ascii="宋体" w:hAnsi="宋体" w:eastAsia="宋体" w:cs="宋体"/>
          <w:color w:val="auto"/>
          <w:sz w:val="21"/>
          <w:szCs w:val="21"/>
          <w:highlight w:val="none"/>
          <w:lang w:eastAsia="zh-CN"/>
        </w:rPr>
        <w:t xml:space="preserve">（请提供法人或者其他组织的营业执照等证明文件，自然人的身份证明）</w:t>
      </w:r>
      <w:r>
        <w:rPr>
          <w:rFonts w:ascii="宋体" w:hAnsi="宋体"/>
          <w:color w:val="auto"/>
          <w:highlight w:val="none"/>
        </w:rPr>
        <w:t xml:space="preserve">；</w:t>
      </w:r>
      <w:r/>
    </w:p>
    <w:p>
      <w:pPr>
        <w:pStyle w:val="1021"/>
        <w:ind w:left="-178" w:firstLine="0"/>
        <w:spacing w:before="78"/>
        <w:rPr>
          <w:rFonts w:ascii="宋体" w:hAnsi="宋体"/>
          <w:color w:val="auto"/>
          <w:highlight w:val="none"/>
        </w:rPr>
      </w:pPr>
      <w:r>
        <w:rPr>
          <w:rFonts w:ascii="宋体" w:hAnsi="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21"/>
        <w:ind w:left="-178" w:firstLine="0"/>
        <w:spacing w:before="78"/>
        <w:rPr>
          <w:rFonts w:ascii="宋体" w:hAnsi="宋体"/>
          <w:color w:val="auto"/>
          <w:highlight w:val="none"/>
        </w:rPr>
      </w:pPr>
      <w:r>
        <w:rPr>
          <w:rFonts w:ascii="宋体" w:hAnsi="宋体"/>
          <w:color w:val="auto"/>
          <w:highlight w:val="none"/>
        </w:rPr>
        <w:t xml:space="preserve">三、具有履行合同所必需的设备和专业技术能力（供应商根据履行采购项目合同需要，提供履行合同所必需的设备和专业技术能力的证明材料）；</w:t>
      </w:r>
      <w:r/>
    </w:p>
    <w:p>
      <w:pPr>
        <w:pStyle w:val="1021"/>
        <w:ind w:left="-178" w:firstLine="0"/>
        <w:spacing w:before="78"/>
        <w:rPr>
          <w:rFonts w:ascii="宋体" w:hAnsi="宋体"/>
          <w:color w:val="auto"/>
          <w:highlight w:val="none"/>
        </w:rPr>
      </w:pPr>
      <w:r>
        <w:rPr>
          <w:rFonts w:ascii="宋体" w:hAnsi="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21"/>
        <w:ind w:left="-178" w:firstLine="0"/>
        <w:spacing w:before="78"/>
        <w:rPr>
          <w:rFonts w:ascii="宋体" w:hAnsi="宋体"/>
          <w:color w:val="auto"/>
          <w:highlight w:val="none"/>
        </w:rPr>
      </w:pPr>
      <w:r>
        <w:rPr>
          <w:rFonts w:ascii="宋体" w:hAnsi="宋体"/>
          <w:color w:val="auto"/>
          <w:highlight w:val="none"/>
        </w:rPr>
        <w:t xml:space="preserve">五、参加政府采购活动前三年内，在经营活动中没有重大违法记录（提供书面声明或承诺书）；</w:t>
      </w:r>
      <w:r/>
    </w:p>
    <w:p>
      <w:pPr>
        <w:pStyle w:val="1021"/>
        <w:ind w:left="-178" w:firstLine="0"/>
        <w:spacing w:before="78"/>
        <w:rPr>
          <w:rFonts w:ascii="宋体" w:hAnsi="宋体"/>
          <w:color w:val="auto"/>
          <w:highlight w:val="none"/>
        </w:rPr>
      </w:pPr>
      <w:r>
        <w:rPr>
          <w:rFonts w:ascii="宋体" w:hAnsi="宋体"/>
          <w:color w:val="auto"/>
          <w:highlight w:val="none"/>
        </w:rPr>
      </w:r>
      <w:r/>
    </w:p>
    <w:p>
      <w:pPr>
        <w:pStyle w:val="1021"/>
        <w:ind w:left="-178" w:firstLine="0"/>
        <w:spacing w:before="78"/>
        <w:rPr>
          <w:rFonts w:ascii="宋体" w:hAnsi="宋体"/>
          <w:color w:val="auto"/>
          <w:highlight w:val="none"/>
        </w:rPr>
      </w:pPr>
      <w:r>
        <w:rPr>
          <w:rFonts w:ascii="宋体" w:hAnsi="宋体"/>
          <w:color w:val="auto"/>
          <w:highlight w:val="none"/>
        </w:rPr>
        <w:t xml:space="preserve">注：</w:t>
      </w:r>
      <w:r/>
    </w:p>
    <w:p>
      <w:pPr>
        <w:pStyle w:val="1021"/>
        <w:ind w:left="-178" w:firstLine="211"/>
        <w:spacing w:before="78"/>
        <w:rPr>
          <w:rFonts w:hint="eastAsia" w:ascii="宋体" w:hAnsi="宋体" w:eastAsia="宋体"/>
          <w:b/>
          <w:bCs w:val="0"/>
          <w:color w:val="auto"/>
          <w:highlight w:val="none"/>
          <w:lang w:eastAsia="zh-CN"/>
        </w:rPr>
      </w:pPr>
      <w:r>
        <w:rPr>
          <w:rFonts w:hint="eastAsia" w:ascii="宋体" w:hAnsi="宋体"/>
          <w:b/>
          <w:bCs w:val="0"/>
          <w:color w:val="auto"/>
          <w:highlight w:val="none"/>
        </w:rPr>
        <w:t xml:space="preserve">1.</w:t>
      </w:r>
      <w:r>
        <w:rPr>
          <w:rFonts w:ascii="宋体" w:hAnsi="宋体"/>
          <w:b/>
          <w:bCs w:val="0"/>
          <w:color w:val="auto"/>
          <w:highlight w:val="none"/>
        </w:rPr>
        <w:t xml:space="preserve">以上资料如</w:t>
      </w:r>
      <w:r>
        <w:rPr>
          <w:rFonts w:hint="eastAsia" w:ascii="宋体" w:hAnsi="宋体"/>
          <w:b/>
          <w:bCs w:val="0"/>
          <w:color w:val="auto"/>
          <w:highlight w:val="none"/>
        </w:rPr>
        <w:t xml:space="preserve">电子</w:t>
      </w:r>
      <w:r>
        <w:rPr>
          <w:rFonts w:ascii="宋体" w:hAnsi="宋体"/>
          <w:b/>
          <w:bCs w:val="0"/>
          <w:color w:val="auto"/>
          <w:highlight w:val="none"/>
        </w:rPr>
        <w:t xml:space="preserve">响应文件中已提供的无需再提供</w:t>
      </w:r>
      <w:bookmarkEnd w:id="0"/>
      <w:r>
        <w:rPr>
          <w:rFonts w:hint="eastAsia" w:ascii="宋体" w:hAnsi="宋体"/>
          <w:b/>
          <w:bCs w:val="0"/>
          <w:color w:val="auto"/>
          <w:highlight w:val="none"/>
          <w:lang w:eastAsia="zh-CN"/>
        </w:rPr>
        <w:t xml:space="preserve">。</w:t>
      </w:r>
      <w:r/>
    </w:p>
    <w:p>
      <w:pPr>
        <w:pStyle w:val="1021"/>
        <w:ind w:left="-178" w:firstLine="211"/>
        <w:spacing w:before="78"/>
        <w:rPr>
          <w:rFonts w:ascii="宋体" w:hAnsi="宋体"/>
          <w:b/>
          <w:bCs w:val="0"/>
          <w:color w:val="auto"/>
          <w:highlight w:val="none"/>
          <w:lang w:val="zh-CN"/>
        </w:rPr>
      </w:pPr>
      <w:r>
        <w:rPr>
          <w:rFonts w:hint="eastAsia" w:ascii="宋体" w:hAnsi="宋体"/>
          <w:b/>
          <w:bCs w:val="0"/>
          <w:color w:val="auto"/>
          <w:highlight w:val="none"/>
        </w:rPr>
        <w:t xml:space="preserve">2.响应文件（纸质份数）：成交供应商在中标后提供肆份通过专用投标工具软件打印的纸质投标文件并加盖单位公章。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Cambria">
    <w:panose1 w:val="0204050305040603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63"/>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914"/>
    <w:uiPriority w:val="0"/>
    <w:qFormat/>
    <w:pPr>
      <w:keepLines/>
      <w:keepNext/>
      <w:spacing w:before="340" w:after="330" w:line="576" w:lineRule="auto"/>
      <w:outlineLvl w:val="0"/>
    </w:pPr>
    <w:rPr>
      <w:b/>
      <w:bCs/>
      <w:sz w:val="44"/>
      <w:szCs w:val="44"/>
    </w:rPr>
  </w:style>
  <w:style w:type="paragraph" w:styleId="686">
    <w:name w:val="Heading 2"/>
    <w:basedOn w:val="684"/>
    <w:next w:val="684"/>
    <w:link w:val="915"/>
    <w:uiPriority w:val="0"/>
    <w:qFormat/>
    <w:pPr>
      <w:keepLines/>
      <w:keepNext/>
      <w:spacing w:before="260" w:after="260" w:line="413" w:lineRule="auto"/>
      <w:outlineLvl w:val="1"/>
    </w:pPr>
    <w:rPr>
      <w:rFonts w:ascii="Microsoft YaHei UI" w:hAnsi="Microsoft YaHei UI" w:eastAsia="ˎ̥"/>
      <w:b/>
      <w:bCs/>
      <w:sz w:val="32"/>
      <w:szCs w:val="32"/>
    </w:rPr>
  </w:style>
  <w:style w:type="paragraph" w:styleId="687">
    <w:name w:val="Heading 3"/>
    <w:basedOn w:val="684"/>
    <w:next w:val="684"/>
    <w:link w:val="916"/>
    <w:uiPriority w:val="0"/>
    <w:qFormat/>
    <w:pPr>
      <w:keepLines/>
      <w:keepNext/>
      <w:spacing w:before="260" w:after="260" w:line="413" w:lineRule="auto"/>
      <w:outlineLvl w:val="2"/>
    </w:pPr>
    <w:rPr>
      <w:b/>
      <w:bCs/>
      <w:sz w:val="32"/>
      <w:szCs w:val="32"/>
    </w:rPr>
  </w:style>
  <w:style w:type="paragraph" w:styleId="688">
    <w:name w:val="Heading 4"/>
    <w:basedOn w:val="684"/>
    <w:next w:val="684"/>
    <w:link w:val="917"/>
    <w:uiPriority w:val="0"/>
    <w:qFormat/>
    <w:pPr>
      <w:keepLines/>
      <w:keepNext/>
      <w:spacing w:before="120" w:after="120"/>
      <w:outlineLvl w:val="3"/>
    </w:pPr>
    <w:rPr>
      <w:rFonts w:ascii="Microsoft YaHei UI" w:hAnsi="Microsoft YaHei UI" w:eastAsia="ˎ̥"/>
      <w:b/>
      <w:sz w:val="28"/>
      <w:szCs w:val="20"/>
    </w:rPr>
  </w:style>
  <w:style w:type="paragraph" w:styleId="689">
    <w:name w:val="Heading 5"/>
    <w:basedOn w:val="684"/>
    <w:next w:val="684"/>
    <w:link w:val="918"/>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90">
    <w:name w:val="Heading 6"/>
    <w:basedOn w:val="684"/>
    <w:next w:val="684"/>
    <w:link w:val="919"/>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691">
    <w:name w:val="Heading 7"/>
    <w:basedOn w:val="684"/>
    <w:next w:val="684"/>
    <w:link w:val="920"/>
    <w:uiPriority w:val="0"/>
    <w:qFormat/>
    <w:pPr>
      <w:ind w:left="1296" w:hanging="1296"/>
      <w:keepLines/>
      <w:keepNext/>
      <w:spacing w:before="240" w:after="64" w:line="317" w:lineRule="auto"/>
      <w:tabs>
        <w:tab w:val="left" w:pos="1296" w:leader="none"/>
      </w:tabs>
      <w:outlineLvl w:val="6"/>
    </w:pPr>
    <w:rPr>
      <w:b/>
      <w:bCs/>
      <w:sz w:val="24"/>
    </w:rPr>
  </w:style>
  <w:style w:type="paragraph" w:styleId="692">
    <w:name w:val="Heading 8"/>
    <w:basedOn w:val="684"/>
    <w:next w:val="684"/>
    <w:link w:val="921"/>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693">
    <w:name w:val="Heading 9"/>
    <w:basedOn w:val="684"/>
    <w:next w:val="684"/>
    <w:link w:val="922"/>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First Indent 2"/>
    <w:basedOn w:val="697"/>
    <w:next w:val="684"/>
    <w:uiPriority w:val="0"/>
    <w:qFormat/>
    <w:pPr>
      <w:ind w:left="0" w:firstLine="420"/>
      <w:spacing w:after="0" w:line="360" w:lineRule="auto"/>
    </w:pPr>
    <w:rPr>
      <w:rFonts w:ascii="宋体" w:hAnsi="宋体"/>
      <w:sz w:val="20"/>
      <w:szCs w:val="20"/>
      <w:lang w:eastAsia="en-US"/>
    </w:rPr>
  </w:style>
  <w:style w:type="paragraph" w:styleId="697">
    <w:name w:val="Body Text Indent"/>
    <w:basedOn w:val="684"/>
    <w:next w:val="698"/>
    <w:link w:val="928"/>
    <w:uiPriority w:val="0"/>
    <w:qFormat/>
    <w:pPr>
      <w:ind w:left="420"/>
      <w:spacing w:after="120"/>
    </w:pPr>
  </w:style>
  <w:style w:type="paragraph" w:styleId="698">
    <w:name w:val="envelope return"/>
    <w:basedOn w:val="684"/>
    <w:uiPriority w:val="0"/>
    <w:qFormat/>
    <w:rPr>
      <w:rFonts w:ascii="Arial" w:hAnsi="Arial" w:eastAsia="宋体" w:cs="宋体"/>
    </w:rPr>
  </w:style>
  <w:style w:type="paragraph" w:styleId="699">
    <w:name w:val="toc 7"/>
    <w:basedOn w:val="684"/>
    <w:next w:val="684"/>
    <w:uiPriority w:val="39"/>
    <w:unhideWhenUsed/>
    <w:qFormat/>
    <w:pPr>
      <w:ind w:left="1701"/>
      <w:spacing w:after="57"/>
    </w:pPr>
  </w:style>
  <w:style w:type="paragraph" w:styleId="700">
    <w:name w:val="List Number 2"/>
    <w:basedOn w:val="684"/>
    <w:uiPriority w:val="0"/>
    <w:qFormat/>
    <w:pPr>
      <w:ind w:left="1440" w:hanging="1440"/>
      <w:spacing w:line="360" w:lineRule="auto"/>
      <w:tabs>
        <w:tab w:val="left" w:pos="1440" w:leader="none"/>
      </w:tabs>
    </w:pPr>
    <w:rPr>
      <w:sz w:val="24"/>
    </w:rPr>
  </w:style>
  <w:style w:type="paragraph" w:styleId="701">
    <w:name w:val="List Number"/>
    <w:basedOn w:val="684"/>
    <w:uiPriority w:val="0"/>
    <w:qFormat/>
    <w:pPr>
      <w:ind w:left="2952" w:hanging="432"/>
      <w:tabs>
        <w:tab w:val="left" w:pos="2952" w:leader="none"/>
      </w:tabs>
    </w:pPr>
  </w:style>
  <w:style w:type="paragraph" w:styleId="702">
    <w:name w:val="Normal Indent"/>
    <w:basedOn w:val="684"/>
    <w:uiPriority w:val="0"/>
    <w:qFormat/>
    <w:pPr>
      <w:ind w:firstLine="420"/>
    </w:pPr>
    <w:rPr>
      <w:szCs w:val="20"/>
    </w:rPr>
  </w:style>
  <w:style w:type="paragraph" w:styleId="703">
    <w:name w:val="Caption"/>
    <w:basedOn w:val="684"/>
    <w:next w:val="684"/>
    <w:uiPriority w:val="35"/>
    <w:semiHidden/>
    <w:unhideWhenUsed/>
    <w:qFormat/>
    <w:pPr>
      <w:spacing w:line="276" w:lineRule="auto"/>
    </w:pPr>
    <w:rPr>
      <w:b/>
      <w:bCs/>
      <w:color w:val="4f81bd" w:themeColor="accent1"/>
      <w:sz w:val="18"/>
      <w:szCs w:val="18"/>
    </w:rPr>
  </w:style>
  <w:style w:type="paragraph" w:styleId="704">
    <w:name w:val="Document Map"/>
    <w:basedOn w:val="684"/>
    <w:link w:val="923"/>
    <w:uiPriority w:val="0"/>
    <w:qFormat/>
    <w:pPr>
      <w:shd w:val="clear" w:color="auto" w:fill="000080"/>
    </w:pPr>
    <w:rPr>
      <w:rFonts w:ascii="Calibri Light" w:hAnsi="Calibri Light" w:cs="Tahoma"/>
    </w:rPr>
  </w:style>
  <w:style w:type="paragraph" w:styleId="705">
    <w:name w:val="annotation text"/>
    <w:basedOn w:val="684"/>
    <w:link w:val="924"/>
    <w:uiPriority w:val="0"/>
    <w:qFormat/>
    <w:pPr>
      <w:jc w:val="left"/>
    </w:pPr>
    <w:rPr>
      <w:rFonts w:ascii="Calibri Light" w:hAnsi="Calibri Light" w:cs="Tahoma"/>
      <w:szCs w:val="22"/>
    </w:rPr>
  </w:style>
  <w:style w:type="paragraph" w:styleId="706">
    <w:name w:val="Salutation"/>
    <w:basedOn w:val="684"/>
    <w:next w:val="684"/>
    <w:link w:val="925"/>
    <w:uiPriority w:val="0"/>
    <w:qFormat/>
    <w:rPr>
      <w:rFonts w:ascii="楷体_GB2312" w:eastAsia="楷体_GB2312"/>
      <w:sz w:val="28"/>
      <w:szCs w:val="20"/>
    </w:rPr>
  </w:style>
  <w:style w:type="paragraph" w:styleId="707">
    <w:name w:val="Body Text 3"/>
    <w:basedOn w:val="684"/>
    <w:link w:val="926"/>
    <w:uiPriority w:val="0"/>
    <w:qFormat/>
    <w:pPr>
      <w:spacing w:after="120"/>
    </w:pPr>
    <w:rPr>
      <w:sz w:val="16"/>
      <w:szCs w:val="16"/>
    </w:rPr>
  </w:style>
  <w:style w:type="paragraph" w:styleId="708">
    <w:name w:val="Body Text"/>
    <w:basedOn w:val="684"/>
    <w:next w:val="684"/>
    <w:link w:val="927"/>
    <w:uiPriority w:val="0"/>
    <w:qFormat/>
    <w:pPr>
      <w:jc w:val="center"/>
    </w:pPr>
    <w:rPr>
      <w:rFonts w:ascii="华文细黑" w:eastAsia="华文细黑"/>
      <w:position w:val="6"/>
      <w:sz w:val="30"/>
      <w:szCs w:val="20"/>
    </w:rPr>
  </w:style>
  <w:style w:type="paragraph" w:styleId="709">
    <w:name w:val="toc 5"/>
    <w:basedOn w:val="684"/>
    <w:next w:val="684"/>
    <w:uiPriority w:val="39"/>
    <w:unhideWhenUsed/>
    <w:qFormat/>
    <w:pPr>
      <w:ind w:left="1134"/>
      <w:spacing w:after="57"/>
    </w:pPr>
  </w:style>
  <w:style w:type="paragraph" w:styleId="710">
    <w:name w:val="toc 3"/>
    <w:basedOn w:val="684"/>
    <w:next w:val="684"/>
    <w:uiPriority w:val="39"/>
    <w:unhideWhenUsed/>
    <w:qFormat/>
    <w:pPr>
      <w:ind w:left="567"/>
      <w:spacing w:after="57"/>
    </w:pPr>
  </w:style>
  <w:style w:type="paragraph" w:styleId="711">
    <w:name w:val="Plain Text"/>
    <w:basedOn w:val="684"/>
    <w:link w:val="930"/>
    <w:uiPriority w:val="0"/>
    <w:qFormat/>
    <w:rPr>
      <w:rFonts w:ascii="Trebuchet MS" w:hAnsi="华文楷体" w:cs="Tahoma"/>
      <w:szCs w:val="21"/>
    </w:rPr>
  </w:style>
  <w:style w:type="paragraph" w:styleId="712">
    <w:name w:val="toc 8"/>
    <w:basedOn w:val="684"/>
    <w:next w:val="684"/>
    <w:uiPriority w:val="39"/>
    <w:unhideWhenUsed/>
    <w:qFormat/>
    <w:pPr>
      <w:ind w:left="1984"/>
      <w:spacing w:after="57"/>
    </w:pPr>
  </w:style>
  <w:style w:type="paragraph" w:styleId="713">
    <w:name w:val="index 3"/>
    <w:basedOn w:val="684"/>
    <w:next w:val="684"/>
    <w:uiPriority w:val="0"/>
    <w:qFormat/>
    <w:pPr>
      <w:ind w:left="840"/>
    </w:pPr>
    <w:rPr>
      <w:szCs w:val="20"/>
    </w:rPr>
  </w:style>
  <w:style w:type="paragraph" w:styleId="714">
    <w:name w:val="Date"/>
    <w:basedOn w:val="684"/>
    <w:next w:val="684"/>
    <w:link w:val="931"/>
    <w:uiPriority w:val="0"/>
    <w:qFormat/>
    <w:pPr>
      <w:ind w:left="100"/>
    </w:pPr>
    <w:rPr>
      <w:sz w:val="28"/>
      <w:szCs w:val="20"/>
    </w:rPr>
  </w:style>
  <w:style w:type="paragraph" w:styleId="715">
    <w:name w:val="Body Text Indent 2"/>
    <w:basedOn w:val="684"/>
    <w:link w:val="932"/>
    <w:uiPriority w:val="0"/>
    <w:qFormat/>
    <w:pPr>
      <w:ind w:firstLine="480"/>
      <w:spacing w:line="400" w:lineRule="exact"/>
    </w:pPr>
    <w:rPr>
      <w:rFonts w:ascii="Trebuchet MS" w:hAnsi="Trebuchet MS"/>
      <w:sz w:val="24"/>
    </w:rPr>
  </w:style>
  <w:style w:type="paragraph" w:styleId="716">
    <w:name w:val="endnote text"/>
    <w:basedOn w:val="684"/>
    <w:link w:val="912"/>
    <w:uiPriority w:val="99"/>
    <w:semiHidden/>
    <w:unhideWhenUsed/>
    <w:qFormat/>
    <w:rPr>
      <w:sz w:val="20"/>
    </w:rPr>
  </w:style>
  <w:style w:type="paragraph" w:styleId="717">
    <w:name w:val="Balloon Text"/>
    <w:basedOn w:val="684"/>
    <w:link w:val="933"/>
    <w:uiPriority w:val="0"/>
    <w:qFormat/>
    <w:rPr>
      <w:rFonts w:ascii="Calibri Light" w:hAnsi="Calibri Light" w:cs="Tahoma"/>
      <w:sz w:val="18"/>
      <w:szCs w:val="18"/>
    </w:rPr>
  </w:style>
  <w:style w:type="paragraph" w:styleId="718">
    <w:name w:val="Footer"/>
    <w:basedOn w:val="684"/>
    <w:link w:val="934"/>
    <w:uiPriority w:val="99"/>
    <w:unhideWhenUsed/>
    <w:qFormat/>
    <w:pPr>
      <w:jc w:val="left"/>
      <w:tabs>
        <w:tab w:val="center" w:pos="4153" w:leader="none"/>
        <w:tab w:val="right" w:pos="8306" w:leader="none"/>
      </w:tabs>
    </w:pPr>
    <w:rPr>
      <w:sz w:val="18"/>
      <w:szCs w:val="18"/>
    </w:rPr>
  </w:style>
  <w:style w:type="paragraph" w:styleId="719">
    <w:name w:val="Header"/>
    <w:basedOn w:val="684"/>
    <w:link w:val="93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20">
    <w:name w:val="Signature"/>
    <w:basedOn w:val="684"/>
    <w:link w:val="936"/>
    <w:uiPriority w:val="0"/>
    <w:qFormat/>
    <w:pPr>
      <w:jc w:val="center"/>
      <w:spacing w:after="600" w:line="312" w:lineRule="atLeast"/>
    </w:pPr>
    <w:rPr>
      <w:rFonts w:eastAsia="楷体_GB2312"/>
      <w:sz w:val="24"/>
      <w:szCs w:val="20"/>
    </w:rPr>
  </w:style>
  <w:style w:type="paragraph" w:styleId="721">
    <w:name w:val="toc 1"/>
    <w:basedOn w:val="684"/>
    <w:next w:val="684"/>
    <w:uiPriority w:val="39"/>
    <w:unhideWhenUsed/>
    <w:qFormat/>
    <w:pPr>
      <w:spacing w:after="57"/>
    </w:pPr>
  </w:style>
  <w:style w:type="paragraph" w:styleId="722">
    <w:name w:val="toc 4"/>
    <w:basedOn w:val="684"/>
    <w:next w:val="684"/>
    <w:uiPriority w:val="39"/>
    <w:unhideWhenUsed/>
    <w:qFormat/>
    <w:pPr>
      <w:ind w:left="850"/>
      <w:spacing w:after="57"/>
    </w:pPr>
  </w:style>
  <w:style w:type="paragraph" w:styleId="723">
    <w:name w:val="index heading"/>
    <w:basedOn w:val="684"/>
    <w:next w:val="724"/>
    <w:uiPriority w:val="0"/>
    <w:qFormat/>
    <w:rPr>
      <w:szCs w:val="20"/>
    </w:rPr>
  </w:style>
  <w:style w:type="paragraph" w:styleId="724">
    <w:name w:val="index 1"/>
    <w:basedOn w:val="684"/>
    <w:next w:val="684"/>
    <w:uiPriority w:val="0"/>
    <w:unhideWhenUsed/>
    <w:qFormat/>
  </w:style>
  <w:style w:type="paragraph" w:styleId="725">
    <w:name w:val="Subtitle"/>
    <w:basedOn w:val="684"/>
    <w:next w:val="684"/>
    <w:link w:val="938"/>
    <w:uiPriority w:val="0"/>
    <w:qFormat/>
    <w:pPr>
      <w:jc w:val="center"/>
      <w:spacing w:after="560"/>
      <w:widowControl/>
    </w:pPr>
    <w:rPr>
      <w:rFonts w:ascii="Cambria Math" w:hAnsi="Cambria Math" w:cs="Tahoma"/>
      <w:caps/>
      <w:spacing w:val="20"/>
      <w:sz w:val="18"/>
      <w:szCs w:val="18"/>
      <w:lang w:eastAsia="en-US" w:bidi="en-US"/>
    </w:rPr>
  </w:style>
  <w:style w:type="paragraph" w:styleId="726">
    <w:name w:val="footnote text"/>
    <w:basedOn w:val="684"/>
    <w:link w:val="939"/>
    <w:uiPriority w:val="0"/>
    <w:qFormat/>
    <w:pPr>
      <w:jc w:val="left"/>
    </w:pPr>
    <w:rPr>
      <w:sz w:val="18"/>
      <w:szCs w:val="18"/>
    </w:rPr>
  </w:style>
  <w:style w:type="paragraph" w:styleId="727">
    <w:name w:val="toc 6"/>
    <w:basedOn w:val="684"/>
    <w:next w:val="684"/>
    <w:uiPriority w:val="39"/>
    <w:unhideWhenUsed/>
    <w:qFormat/>
    <w:pPr>
      <w:ind w:left="1417"/>
      <w:spacing w:after="57"/>
    </w:pPr>
  </w:style>
  <w:style w:type="paragraph" w:styleId="728">
    <w:name w:val="Body Text Indent 3"/>
    <w:basedOn w:val="684"/>
    <w:link w:val="940"/>
    <w:uiPriority w:val="0"/>
    <w:qFormat/>
    <w:pPr>
      <w:ind w:left="480"/>
      <w:spacing w:before="120" w:after="120" w:line="264" w:lineRule="auto"/>
    </w:pPr>
    <w:rPr>
      <w:b/>
      <w:bCs/>
      <w:sz w:val="24"/>
      <w:szCs w:val="20"/>
    </w:rPr>
  </w:style>
  <w:style w:type="paragraph" w:styleId="729">
    <w:name w:val="table of figures"/>
    <w:basedOn w:val="684"/>
    <w:next w:val="684"/>
    <w:uiPriority w:val="99"/>
    <w:unhideWhenUsed/>
    <w:qFormat/>
  </w:style>
  <w:style w:type="paragraph" w:styleId="730">
    <w:name w:val="toc 2"/>
    <w:basedOn w:val="684"/>
    <w:next w:val="684"/>
    <w:uiPriority w:val="39"/>
    <w:unhideWhenUsed/>
    <w:qFormat/>
    <w:pPr>
      <w:ind w:left="283"/>
      <w:spacing w:after="57"/>
    </w:pPr>
  </w:style>
  <w:style w:type="paragraph" w:styleId="731">
    <w:name w:val="toc 9"/>
    <w:basedOn w:val="684"/>
    <w:next w:val="684"/>
    <w:uiPriority w:val="39"/>
    <w:unhideWhenUsed/>
    <w:qFormat/>
    <w:pPr>
      <w:ind w:left="2268"/>
      <w:spacing w:after="57"/>
    </w:pPr>
  </w:style>
  <w:style w:type="paragraph" w:styleId="732">
    <w:name w:val="Body Text 2"/>
    <w:basedOn w:val="684"/>
    <w:link w:val="942"/>
    <w:uiPriority w:val="0"/>
    <w:qFormat/>
    <w:pPr>
      <w:jc w:val="center"/>
    </w:pPr>
    <w:rPr>
      <w:b/>
      <w:bCs/>
      <w:sz w:val="72"/>
      <w:szCs w:val="20"/>
    </w:rPr>
  </w:style>
  <w:style w:type="paragraph" w:styleId="733">
    <w:name w:val="HTML Preformatted"/>
    <w:basedOn w:val="684"/>
    <w:link w:val="9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734">
    <w:name w:val="Normal (Web)"/>
    <w:basedOn w:val="684"/>
    <w:uiPriority w:val="99"/>
    <w:qFormat/>
    <w:pPr>
      <w:jc w:val="left"/>
      <w:spacing w:before="100" w:beforeAutospacing="1" w:after="100" w:afterAutospacing="1"/>
      <w:widowControl/>
    </w:pPr>
    <w:rPr>
      <w:rFonts w:ascii="Trebuchet MS" w:hAnsi="Trebuchet MS" w:cs="Trebuchet MS"/>
      <w:sz w:val="24"/>
    </w:rPr>
  </w:style>
  <w:style w:type="paragraph" w:styleId="735">
    <w:name w:val="Title"/>
    <w:basedOn w:val="684"/>
    <w:link w:val="944"/>
    <w:uiPriority w:val="0"/>
    <w:qFormat/>
    <w:pPr>
      <w:jc w:val="center"/>
      <w:spacing w:line="420" w:lineRule="exact"/>
      <w:widowControl/>
    </w:pPr>
    <w:rPr>
      <w:rFonts w:eastAsia="ˎ̥"/>
      <w:b/>
      <w:sz w:val="28"/>
      <w:szCs w:val="20"/>
      <w:lang w:val="en-GB"/>
    </w:rPr>
  </w:style>
  <w:style w:type="paragraph" w:styleId="736">
    <w:name w:val="annotation subject"/>
    <w:basedOn w:val="705"/>
    <w:next w:val="705"/>
    <w:link w:val="945"/>
    <w:uiPriority w:val="0"/>
    <w:qFormat/>
    <w:rPr>
      <w:b/>
      <w:bCs/>
      <w:szCs w:val="24"/>
    </w:rPr>
  </w:style>
  <w:style w:type="paragraph" w:styleId="737">
    <w:name w:val="Body Text First Indent"/>
    <w:basedOn w:val="708"/>
    <w:uiPriority w:val="0"/>
    <w:qFormat/>
    <w:pPr>
      <w:ind w:firstLine="420"/>
      <w:jc w:val="both"/>
      <w:spacing w:after="120"/>
    </w:pPr>
    <w:rPr>
      <w:rFonts w:ascii="Times New Roman" w:eastAsia="宋体"/>
      <w:position w:val="0"/>
      <w:sz w:val="21"/>
      <w:szCs w:val="24"/>
    </w:rPr>
  </w:style>
  <w:style w:type="table" w:styleId="738">
    <w:name w:val="Table Grid"/>
    <w:basedOn w:val="695"/>
    <w:uiPriority w:val="59"/>
    <w:qFormat/>
    <w:rPr>
      <w:rFonts w:ascii="Calibri Light" w:hAnsi="Calibri Light" w:eastAsia="Trebuchet MS" w:cs="Tahoma"/>
    </w:rPr>
    <w:tblPr>
      <w:tblCellMar>
        <w:left w:w="108" w:type="dxa"/>
        <w:top w:w="0" w:type="dxa"/>
        <w:right w:w="108" w:type="dxa"/>
        <w:bottom w:w="0" w:type="dxa"/>
      </w:tblCellMar>
    </w:tblPr>
  </w:style>
  <w:style w:type="character" w:styleId="739">
    <w:name w:val="Strong"/>
    <w:uiPriority w:val="0"/>
    <w:qFormat/>
    <w:rPr>
      <w:b/>
      <w:bCs/>
    </w:rPr>
  </w:style>
  <w:style w:type="character" w:styleId="740">
    <w:name w:val="endnote reference"/>
    <w:uiPriority w:val="99"/>
    <w:semiHidden/>
    <w:unhideWhenUsed/>
    <w:qFormat/>
    <w:rPr>
      <w:vertAlign w:val="superscript"/>
    </w:rPr>
  </w:style>
  <w:style w:type="character" w:styleId="741">
    <w:name w:val="page number"/>
    <w:uiPriority w:val="0"/>
    <w:qFormat/>
  </w:style>
  <w:style w:type="character" w:styleId="742">
    <w:name w:val="line number"/>
    <w:uiPriority w:val="0"/>
    <w:qFormat/>
  </w:style>
  <w:style w:type="character" w:styleId="743">
    <w:name w:val="Hyperlink"/>
    <w:uiPriority w:val="99"/>
    <w:qFormat/>
    <w:rPr>
      <w:color w:val="0000ff"/>
      <w:u w:val="single"/>
    </w:rPr>
  </w:style>
  <w:style w:type="character" w:styleId="744">
    <w:name w:val="annotation reference"/>
    <w:uiPriority w:val="0"/>
    <w:qFormat/>
    <w:rPr>
      <w:sz w:val="21"/>
      <w:szCs w:val="21"/>
    </w:rPr>
  </w:style>
  <w:style w:type="character" w:styleId="745">
    <w:name w:val="footnote reference"/>
    <w:uiPriority w:val="0"/>
    <w:qFormat/>
    <w:rPr>
      <w:vertAlign w:val="superscript"/>
    </w:rPr>
  </w:style>
  <w:style w:type="character" w:styleId="746" w:customStyle="1">
    <w:name w:val="Quote Char"/>
    <w:uiPriority w:val="29"/>
    <w:rPr>
      <w:i/>
    </w:rPr>
  </w:style>
  <w:style w:type="character" w:styleId="747" w:customStyle="1">
    <w:name w:val="Intense Quote Char"/>
    <w:uiPriority w:val="30"/>
    <w:rPr>
      <w:i/>
    </w:rPr>
  </w:style>
  <w:style w:type="table" w:styleId="748" w:customStyle="1">
    <w:name w:val="Plain Table 1"/>
    <w:basedOn w:val="69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9" w:customStyle="1">
    <w:name w:val="Grid Table 7 Colorful"/>
    <w:basedOn w:val="69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5" w:customStyle="1">
    <w:name w:val="List Table 6 Colorful"/>
    <w:basedOn w:val="69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6" w:customStyle="1">
    <w:name w:val="List Table 7 Colorful"/>
    <w:basedOn w:val="695"/>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Endnote Text Char"/>
    <w:uiPriority w:val="99"/>
    <w:rPr>
      <w:sz w:val="20"/>
    </w:rPr>
  </w:style>
  <w:style w:type="paragraph" w:styleId="768" w:customStyle="1">
    <w:name w:val="TOC Heading"/>
    <w:uiPriority w:val="39"/>
    <w:unhideWhenUsed/>
    <w:rPr>
      <w:rFonts w:hint="default" w:ascii="Times New Roman" w:hAnsi="Times New Roman" w:eastAsia="宋体" w:cs="Times New Roman"/>
    </w:rPr>
  </w:style>
  <w:style w:type="paragraph" w:styleId="769" w:customStyle="1">
    <w:name w:val="正文文本缩进1"/>
    <w:basedOn w:val="684"/>
    <w:next w:val="696"/>
    <w:uiPriority w:val="0"/>
    <w:unhideWhenUsed/>
    <w:qFormat/>
    <w:pPr>
      <w:ind w:left="420"/>
      <w:spacing w:after="120"/>
    </w:pPr>
  </w:style>
  <w:style w:type="character" w:styleId="770" w:customStyle="1">
    <w:name w:val="Heading 3 Char"/>
    <w:uiPriority w:val="9"/>
    <w:qFormat/>
    <w:rPr>
      <w:rFonts w:ascii="Arial" w:hAnsi="Arial" w:eastAsia="Arial" w:cs="Arial"/>
      <w:sz w:val="30"/>
      <w:szCs w:val="30"/>
    </w:rPr>
  </w:style>
  <w:style w:type="character" w:styleId="771" w:customStyle="1">
    <w:name w:val="Heading 4 Char"/>
    <w:uiPriority w:val="9"/>
    <w:qFormat/>
    <w:rPr>
      <w:rFonts w:ascii="Arial" w:hAnsi="Arial" w:eastAsia="Arial" w:cs="Arial"/>
      <w:b/>
      <w:bCs/>
      <w:sz w:val="26"/>
      <w:szCs w:val="26"/>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paragraph" w:styleId="777">
    <w:name w:val="List Paragraph"/>
    <w:basedOn w:val="684"/>
    <w:next w:val="684"/>
    <w:uiPriority w:val="99"/>
    <w:qFormat/>
    <w:pPr>
      <w:contextualSpacing/>
      <w:ind w:left="720"/>
    </w:pPr>
  </w:style>
  <w:style w:type="paragraph" w:styleId="778">
    <w:name w:val="No Spacing"/>
    <w:basedOn w:val="684"/>
    <w:uiPriority w:val="1"/>
    <w:qFormat/>
    <w:pPr>
      <w:contextualSpacing/>
      <w:jc w:val="both"/>
      <w:widowControl w:val="off"/>
    </w:pPr>
    <w:rPr>
      <w:rFonts w:ascii="Times New Roman" w:hAnsi="Times New Roman" w:eastAsia="宋体" w:cs="Times New Roman"/>
      <w:sz w:val="24"/>
      <w:lang w:val="en-US" w:eastAsia="zh-CN" w:bidi="ar-SA"/>
    </w:rPr>
  </w:style>
  <w:style w:type="character" w:styleId="779" w:customStyle="1">
    <w:name w:val="Title Char"/>
    <w:uiPriority w:val="10"/>
    <w:qFormat/>
    <w:rPr>
      <w:sz w:val="48"/>
      <w:szCs w:val="48"/>
    </w:rPr>
  </w:style>
  <w:style w:type="character" w:styleId="780" w:customStyle="1">
    <w:name w:val="Subtitle Char"/>
    <w:uiPriority w:val="11"/>
    <w:qFormat/>
    <w:rPr>
      <w:sz w:val="24"/>
      <w:szCs w:val="24"/>
    </w:rPr>
  </w:style>
  <w:style w:type="paragraph" w:styleId="781">
    <w:name w:val="Quote"/>
    <w:basedOn w:val="684"/>
    <w:next w:val="684"/>
    <w:link w:val="782"/>
    <w:uiPriority w:val="29"/>
    <w:qFormat/>
    <w:pPr>
      <w:ind w:left="720" w:right="720"/>
    </w:pPr>
    <w:rPr>
      <w:i/>
    </w:rPr>
  </w:style>
  <w:style w:type="character" w:styleId="782" w:customStyle="1">
    <w:name w:val="引用 Char1"/>
    <w:link w:val="781"/>
    <w:uiPriority w:val="29"/>
    <w:qFormat/>
    <w:rPr>
      <w:i/>
    </w:rPr>
  </w:style>
  <w:style w:type="paragraph" w:styleId="783">
    <w:name w:val="Intense Quote"/>
    <w:basedOn w:val="684"/>
    <w:next w:val="6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1"/>
    <w:link w:val="783"/>
    <w:uiPriority w:val="30"/>
    <w:qFormat/>
    <w:rPr>
      <w:i/>
    </w:rPr>
  </w:style>
  <w:style w:type="character" w:styleId="785" w:customStyle="1">
    <w:name w:val="Caption Char"/>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uiPriority w:val="99"/>
    <w:qFormat/>
    <w:rPr>
      <w:sz w:val="18"/>
    </w:rPr>
  </w:style>
  <w:style w:type="character" w:styleId="912" w:customStyle="1">
    <w:name w:val="尾注文本 Char"/>
    <w:link w:val="716"/>
    <w:uiPriority w:val="99"/>
    <w:qFormat/>
    <w:rPr>
      <w:sz w:val="20"/>
    </w:rPr>
  </w:style>
  <w:style w:type="paragraph" w:styleId="913" w:customStyle="1">
    <w:name w:val="TOC 标题1"/>
    <w:basedOn w:val="685"/>
    <w:next w:val="684"/>
    <w:uiPriority w:val="39"/>
    <w:qFormat/>
    <w:pPr>
      <w:jc w:val="left"/>
      <w:spacing w:before="480" w:after="0" w:line="276" w:lineRule="auto"/>
      <w:widowControl/>
      <w:outlineLvl w:val="9"/>
    </w:pPr>
    <w:rPr>
      <w:rFonts w:ascii="Cambria Math" w:hAnsi="Cambria Math"/>
      <w:color w:val="365f91"/>
      <w:sz w:val="28"/>
      <w:szCs w:val="28"/>
    </w:rPr>
  </w:style>
  <w:style w:type="character" w:styleId="914" w:customStyle="1">
    <w:name w:val="标题 1 Char"/>
    <w:link w:val="685"/>
    <w:uiPriority w:val="0"/>
    <w:qFormat/>
    <w:rPr>
      <w:rFonts w:ascii="Tahoma" w:hAnsi="Tahoma" w:eastAsia="Trebuchet MS" w:cs="Tahoma"/>
      <w:b/>
      <w:bCs/>
      <w:sz w:val="44"/>
      <w:szCs w:val="44"/>
    </w:rPr>
  </w:style>
  <w:style w:type="character" w:styleId="915" w:customStyle="1">
    <w:name w:val="标题 2 Char"/>
    <w:link w:val="686"/>
    <w:uiPriority w:val="0"/>
    <w:qFormat/>
    <w:rPr>
      <w:rFonts w:ascii="Microsoft YaHei UI" w:hAnsi="Microsoft YaHei UI" w:eastAsia="ˎ̥" w:cs="Tahoma"/>
      <w:b/>
      <w:bCs/>
      <w:sz w:val="32"/>
      <w:szCs w:val="32"/>
    </w:rPr>
  </w:style>
  <w:style w:type="character" w:styleId="916" w:customStyle="1">
    <w:name w:val="标题 3 Char2"/>
    <w:link w:val="687"/>
    <w:uiPriority w:val="0"/>
    <w:qFormat/>
    <w:rPr>
      <w:rFonts w:ascii="Tahoma" w:hAnsi="Tahoma" w:eastAsia="Trebuchet MS" w:cs="Tahoma"/>
      <w:b/>
      <w:bCs/>
      <w:sz w:val="32"/>
      <w:szCs w:val="32"/>
    </w:rPr>
  </w:style>
  <w:style w:type="character" w:styleId="917" w:customStyle="1">
    <w:name w:val="标题 4 Char"/>
    <w:link w:val="688"/>
    <w:uiPriority w:val="0"/>
    <w:qFormat/>
    <w:rPr>
      <w:rFonts w:ascii="Microsoft YaHei UI" w:hAnsi="Microsoft YaHei UI" w:eastAsia="ˎ̥" w:cs="Tahoma"/>
      <w:b/>
      <w:sz w:val="28"/>
      <w:szCs w:val="20"/>
    </w:rPr>
  </w:style>
  <w:style w:type="character" w:styleId="918" w:customStyle="1">
    <w:name w:val="标题 5 Char"/>
    <w:link w:val="689"/>
    <w:uiPriority w:val="0"/>
    <w:qFormat/>
    <w:rPr>
      <w:rFonts w:ascii="Tahoma" w:hAnsi="Tahoma" w:eastAsia="Trebuchet MS" w:cs="Tahoma"/>
      <w:b/>
      <w:bCs/>
      <w:sz w:val="28"/>
      <w:szCs w:val="28"/>
    </w:rPr>
  </w:style>
  <w:style w:type="character" w:styleId="919" w:customStyle="1">
    <w:name w:val="标题 6 Char"/>
    <w:link w:val="690"/>
    <w:uiPriority w:val="0"/>
    <w:qFormat/>
    <w:rPr>
      <w:rFonts w:ascii="Microsoft YaHei UI" w:hAnsi="Microsoft YaHei UI" w:eastAsia="ˎ̥" w:cs="Tahoma"/>
      <w:b/>
      <w:bCs/>
      <w:sz w:val="24"/>
      <w:szCs w:val="24"/>
    </w:rPr>
  </w:style>
  <w:style w:type="character" w:styleId="920" w:customStyle="1">
    <w:name w:val="标题 7 Char"/>
    <w:link w:val="691"/>
    <w:uiPriority w:val="0"/>
    <w:qFormat/>
    <w:rPr>
      <w:rFonts w:ascii="Tahoma" w:hAnsi="Tahoma" w:eastAsia="Trebuchet MS" w:cs="Tahoma"/>
      <w:b/>
      <w:bCs/>
      <w:sz w:val="24"/>
      <w:szCs w:val="24"/>
    </w:rPr>
  </w:style>
  <w:style w:type="character" w:styleId="921" w:customStyle="1">
    <w:name w:val="标题 8 Char"/>
    <w:link w:val="692"/>
    <w:uiPriority w:val="0"/>
    <w:qFormat/>
    <w:rPr>
      <w:rFonts w:ascii="Microsoft YaHei UI" w:hAnsi="Microsoft YaHei UI" w:eastAsia="ˎ̥" w:cs="Tahoma"/>
      <w:sz w:val="24"/>
      <w:szCs w:val="24"/>
    </w:rPr>
  </w:style>
  <w:style w:type="character" w:styleId="922" w:customStyle="1">
    <w:name w:val="标题 9 Char"/>
    <w:link w:val="693"/>
    <w:uiPriority w:val="0"/>
    <w:qFormat/>
    <w:rPr>
      <w:rFonts w:ascii="Microsoft YaHei UI" w:hAnsi="Microsoft YaHei UI" w:eastAsia="ˎ̥" w:cs="Tahoma"/>
      <w:szCs w:val="21"/>
    </w:rPr>
  </w:style>
  <w:style w:type="character" w:styleId="923" w:customStyle="1">
    <w:name w:val="文档结构图 Char"/>
    <w:link w:val="704"/>
    <w:uiPriority w:val="0"/>
    <w:qFormat/>
    <w:rPr>
      <w:rFonts w:eastAsia="Trebuchet MS"/>
      <w:szCs w:val="24"/>
      <w:shd w:val="clear" w:color="auto" w:fill="000080"/>
    </w:rPr>
  </w:style>
  <w:style w:type="character" w:styleId="924" w:customStyle="1">
    <w:name w:val="批注文字 Char"/>
    <w:link w:val="705"/>
    <w:uiPriority w:val="0"/>
    <w:qFormat/>
    <w:rPr>
      <w:rFonts w:eastAsia="Trebuchet MS"/>
    </w:rPr>
  </w:style>
  <w:style w:type="character" w:styleId="925" w:customStyle="1">
    <w:name w:val="称呼 Char"/>
    <w:link w:val="706"/>
    <w:uiPriority w:val="0"/>
    <w:qFormat/>
    <w:rPr>
      <w:rFonts w:ascii="楷体_GB2312" w:hAnsi="Tahoma" w:eastAsia="楷体_GB2312" w:cs="Tahoma"/>
      <w:sz w:val="28"/>
      <w:szCs w:val="20"/>
    </w:rPr>
  </w:style>
  <w:style w:type="character" w:styleId="926" w:customStyle="1">
    <w:name w:val="正文文本 3 Char"/>
    <w:link w:val="707"/>
    <w:uiPriority w:val="0"/>
    <w:qFormat/>
    <w:rPr>
      <w:rFonts w:ascii="Tahoma" w:hAnsi="Tahoma" w:eastAsia="Trebuchet MS" w:cs="Tahoma"/>
      <w:sz w:val="16"/>
      <w:szCs w:val="16"/>
    </w:rPr>
  </w:style>
  <w:style w:type="character" w:styleId="927" w:customStyle="1">
    <w:name w:val="正文文本 Char"/>
    <w:link w:val="708"/>
    <w:uiPriority w:val="0"/>
    <w:qFormat/>
    <w:rPr>
      <w:rFonts w:ascii="华文细黑" w:hAnsi="Tahoma" w:eastAsia="华文细黑" w:cs="Tahoma"/>
      <w:position w:val="6"/>
      <w:sz w:val="30"/>
      <w:szCs w:val="20"/>
    </w:rPr>
  </w:style>
  <w:style w:type="character" w:styleId="928" w:customStyle="1">
    <w:name w:val="正文文本缩进 Char"/>
    <w:link w:val="697"/>
    <w:uiPriority w:val="0"/>
    <w:qFormat/>
    <w:rPr>
      <w:rFonts w:ascii="Tahoma" w:hAnsi="Tahoma" w:eastAsia="Trebuchet MS" w:cs="Tahoma"/>
      <w:szCs w:val="24"/>
    </w:rPr>
  </w:style>
  <w:style w:type="paragraph" w:styleId="929" w:customStyle="1">
    <w:name w:val="目录 31"/>
    <w:basedOn w:val="684"/>
    <w:next w:val="684"/>
    <w:uiPriority w:val="39"/>
    <w:qFormat/>
    <w:pPr>
      <w:ind w:left="840"/>
    </w:pPr>
  </w:style>
  <w:style w:type="character" w:styleId="930" w:customStyle="1">
    <w:name w:val="纯文本 Char"/>
    <w:link w:val="711"/>
    <w:uiPriority w:val="0"/>
    <w:qFormat/>
    <w:rPr>
      <w:rFonts w:ascii="Trebuchet MS" w:hAnsi="华文楷体" w:eastAsia="Trebuchet MS"/>
      <w:szCs w:val="21"/>
    </w:rPr>
  </w:style>
  <w:style w:type="character" w:styleId="931" w:customStyle="1">
    <w:name w:val="日期 Char"/>
    <w:link w:val="714"/>
    <w:uiPriority w:val="0"/>
    <w:qFormat/>
    <w:rPr>
      <w:rFonts w:ascii="Tahoma" w:hAnsi="Tahoma" w:eastAsia="Trebuchet MS" w:cs="Tahoma"/>
      <w:sz w:val="28"/>
      <w:szCs w:val="20"/>
    </w:rPr>
  </w:style>
  <w:style w:type="character" w:styleId="932" w:customStyle="1">
    <w:name w:val="正文文本缩进 2 Char"/>
    <w:link w:val="715"/>
    <w:uiPriority w:val="0"/>
    <w:qFormat/>
    <w:rPr>
      <w:rFonts w:ascii="Trebuchet MS" w:hAnsi="Trebuchet MS" w:eastAsia="Trebuchet MS" w:cs="Tahoma"/>
      <w:sz w:val="24"/>
      <w:szCs w:val="24"/>
    </w:rPr>
  </w:style>
  <w:style w:type="character" w:styleId="933" w:customStyle="1">
    <w:name w:val="批注框文本 Char"/>
    <w:link w:val="717"/>
    <w:uiPriority w:val="0"/>
    <w:qFormat/>
    <w:rPr>
      <w:rFonts w:eastAsia="Trebuchet MS"/>
      <w:sz w:val="18"/>
      <w:szCs w:val="18"/>
    </w:rPr>
  </w:style>
  <w:style w:type="character" w:styleId="934" w:customStyle="1">
    <w:name w:val="页脚 Char1"/>
    <w:link w:val="718"/>
    <w:uiPriority w:val="99"/>
    <w:qFormat/>
    <w:rPr>
      <w:sz w:val="18"/>
      <w:szCs w:val="18"/>
    </w:rPr>
  </w:style>
  <w:style w:type="character" w:styleId="935" w:customStyle="1">
    <w:name w:val="页眉 Char"/>
    <w:link w:val="719"/>
    <w:uiPriority w:val="0"/>
    <w:qFormat/>
    <w:rPr>
      <w:sz w:val="18"/>
      <w:szCs w:val="18"/>
    </w:rPr>
  </w:style>
  <w:style w:type="character" w:styleId="936" w:customStyle="1">
    <w:name w:val="签名 Char"/>
    <w:link w:val="720"/>
    <w:uiPriority w:val="0"/>
    <w:qFormat/>
    <w:rPr>
      <w:rFonts w:ascii="Tahoma" w:hAnsi="Tahoma" w:eastAsia="楷体_GB2312" w:cs="Tahoma"/>
      <w:sz w:val="24"/>
      <w:szCs w:val="20"/>
    </w:rPr>
  </w:style>
  <w:style w:type="paragraph" w:styleId="937" w:customStyle="1">
    <w:name w:val="目录 11"/>
    <w:basedOn w:val="684"/>
    <w:next w:val="684"/>
    <w:uiPriority w:val="39"/>
    <w:qFormat/>
  </w:style>
  <w:style w:type="character" w:styleId="938" w:customStyle="1">
    <w:name w:val="副标题 Char"/>
    <w:link w:val="725"/>
    <w:uiPriority w:val="0"/>
    <w:qFormat/>
    <w:rPr>
      <w:rFonts w:ascii="Cambria Math" w:hAnsi="Cambria Math" w:eastAsia="Trebuchet MS"/>
      <w:caps/>
      <w:spacing w:val="20"/>
      <w:sz w:val="18"/>
      <w:szCs w:val="18"/>
      <w:lang w:eastAsia="en-US" w:bidi="en-US"/>
    </w:rPr>
  </w:style>
  <w:style w:type="character" w:styleId="939" w:customStyle="1">
    <w:name w:val="脚注文本 Char"/>
    <w:link w:val="726"/>
    <w:uiPriority w:val="0"/>
    <w:qFormat/>
    <w:rPr>
      <w:rFonts w:ascii="Tahoma" w:hAnsi="Tahoma" w:eastAsia="Trebuchet MS" w:cs="Tahoma"/>
      <w:sz w:val="18"/>
      <w:szCs w:val="18"/>
    </w:rPr>
  </w:style>
  <w:style w:type="character" w:styleId="940" w:customStyle="1">
    <w:name w:val="正文文本缩进 3 Char"/>
    <w:link w:val="728"/>
    <w:uiPriority w:val="0"/>
    <w:qFormat/>
    <w:rPr>
      <w:rFonts w:ascii="Tahoma" w:hAnsi="Tahoma" w:eastAsia="Trebuchet MS" w:cs="Tahoma"/>
      <w:b/>
      <w:bCs/>
      <w:sz w:val="24"/>
      <w:szCs w:val="20"/>
    </w:rPr>
  </w:style>
  <w:style w:type="paragraph" w:styleId="941" w:customStyle="1">
    <w:name w:val="目录 21"/>
    <w:basedOn w:val="684"/>
    <w:next w:val="684"/>
    <w:uiPriority w:val="39"/>
    <w:qFormat/>
    <w:pPr>
      <w:ind w:left="420"/>
    </w:pPr>
  </w:style>
  <w:style w:type="character" w:styleId="942" w:customStyle="1">
    <w:name w:val="正文文本 2 Char"/>
    <w:link w:val="732"/>
    <w:uiPriority w:val="0"/>
    <w:qFormat/>
    <w:rPr>
      <w:rFonts w:ascii="Tahoma" w:hAnsi="Tahoma" w:eastAsia="Trebuchet MS" w:cs="Tahoma"/>
      <w:b/>
      <w:bCs/>
      <w:sz w:val="72"/>
      <w:szCs w:val="20"/>
    </w:rPr>
  </w:style>
  <w:style w:type="character" w:styleId="943" w:customStyle="1">
    <w:name w:val="HTML 预设格式 Char"/>
    <w:link w:val="733"/>
    <w:uiPriority w:val="0"/>
    <w:qFormat/>
    <w:rPr>
      <w:rFonts w:ascii="Trebuchet MS" w:hAnsi="Trebuchet MS" w:eastAsia="Trebuchet MS" w:cs="Trebuchet MS"/>
      <w:sz w:val="24"/>
      <w:szCs w:val="24"/>
    </w:rPr>
  </w:style>
  <w:style w:type="character" w:styleId="944" w:customStyle="1">
    <w:name w:val="标题 Char"/>
    <w:link w:val="735"/>
    <w:uiPriority w:val="0"/>
    <w:qFormat/>
    <w:rPr>
      <w:rFonts w:ascii="Tahoma" w:hAnsi="Tahoma" w:eastAsia="ˎ̥" w:cs="Tahoma"/>
      <w:b/>
      <w:sz w:val="28"/>
      <w:szCs w:val="20"/>
      <w:lang w:val="en-GB"/>
    </w:rPr>
  </w:style>
  <w:style w:type="character" w:styleId="945" w:customStyle="1">
    <w:name w:val="批注主题 Char"/>
    <w:link w:val="736"/>
    <w:uiPriority w:val="0"/>
    <w:qFormat/>
    <w:rPr>
      <w:rFonts w:ascii="Tahoma" w:hAnsi="Tahoma" w:eastAsia="Trebuchet MS" w:cs="Tahoma"/>
      <w:b/>
      <w:bCs/>
      <w:szCs w:val="24"/>
    </w:rPr>
  </w:style>
  <w:style w:type="paragraph" w:styleId="946" w:customStyle="1">
    <w:name w:val="正文首行缩进1"/>
    <w:basedOn w:val="708"/>
    <w:link w:val="947"/>
    <w:uiPriority w:val="0"/>
    <w:qFormat/>
    <w:pPr>
      <w:ind w:firstLine="420"/>
      <w:jc w:val="both"/>
      <w:spacing w:after="120"/>
    </w:pPr>
    <w:rPr>
      <w:rFonts w:ascii="Calibri Light" w:hAnsi="Calibri Light" w:eastAsia="Trebuchet MS" w:cs="Tahoma"/>
      <w:position w:val="0"/>
      <w:sz w:val="21"/>
      <w:szCs w:val="24"/>
    </w:rPr>
  </w:style>
  <w:style w:type="character" w:styleId="947" w:customStyle="1">
    <w:name w:val="正文首行缩进 Char"/>
    <w:link w:val="946"/>
    <w:uiPriority w:val="0"/>
    <w:qFormat/>
    <w:rPr>
      <w:rFonts w:eastAsia="Trebuchet MS"/>
      <w:szCs w:val="24"/>
    </w:rPr>
  </w:style>
  <w:style w:type="paragraph" w:styleId="948" w:customStyle="1">
    <w:name w:val="正文首行缩进 21"/>
    <w:basedOn w:val="697"/>
    <w:uiPriority w:val="0"/>
    <w:qFormat/>
    <w:pPr>
      <w:ind w:firstLine="420"/>
    </w:pPr>
  </w:style>
  <w:style w:type="character" w:styleId="949" w:customStyle="1">
    <w:name w:val="已访问的超链接1"/>
    <w:uiPriority w:val="0"/>
    <w:qFormat/>
    <w:rPr>
      <w:color w:val="800080"/>
      <w:u w:val="single"/>
    </w:rPr>
  </w:style>
  <w:style w:type="character" w:styleId="950" w:customStyle="1">
    <w:name w:val="超链接1"/>
    <w:uiPriority w:val="0"/>
    <w:qFormat/>
    <w:rPr>
      <w:sz w:val="21"/>
      <w:szCs w:val="24"/>
      <w:lang w:val="en-US" w:eastAsia="zh-CN" w:bidi="ar-SA"/>
    </w:rPr>
  </w:style>
  <w:style w:type="paragraph" w:styleId="951" w:customStyle="1">
    <w:name w:val="index heading1"/>
    <w:basedOn w:val="684"/>
    <w:next w:val="952"/>
    <w:uiPriority w:val="0"/>
    <w:qFormat/>
    <w:rPr>
      <w:rFonts w:ascii="Arial" w:hAnsi="Arial" w:cs="Arial"/>
      <w:b/>
      <w:bCs/>
    </w:rPr>
  </w:style>
  <w:style w:type="paragraph" w:styleId="952" w:customStyle="1">
    <w:name w:val="index 11"/>
    <w:basedOn w:val="684"/>
    <w:next w:val="684"/>
    <w:uiPriority w:val="0"/>
    <w:qFormat/>
  </w:style>
  <w:style w:type="paragraph" w:styleId="95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954" w:customStyle="1">
    <w:name w:val="正文 + 宋体 Char"/>
    <w:uiPriority w:val="0"/>
    <w:qFormat/>
    <w:rPr>
      <w:rFonts w:eastAsia="Trebuchet MS"/>
      <w:sz w:val="21"/>
      <w:szCs w:val="24"/>
      <w:lang w:val="en-US" w:eastAsia="zh-CN" w:bidi="ar-SA"/>
    </w:rPr>
  </w:style>
  <w:style w:type="character" w:styleId="955" w:customStyle="1">
    <w:name w:val="样式 样式 样式 样式 内容 + 首行缩进:  2 字符18 + 首行缩进:  5.71 厘米 + 首行缩进:  8.04 厘米... Char"/>
    <w:link w:val="956"/>
    <w:uiPriority w:val="0"/>
    <w:qFormat/>
    <w:rPr>
      <w:rFonts w:ascii="ヒラギノ角ゴ Pro W3" w:hAnsi="ヒラギノ角ゴ Pro W3"/>
      <w:color w:val="404040"/>
      <w:sz w:val="24"/>
      <w:lang w:eastAsia="en-US" w:bidi="en-US"/>
    </w:rPr>
  </w:style>
  <w:style w:type="paragraph" w:styleId="956" w:customStyle="1">
    <w:name w:val="样式 样式 样式 样式 内容 + 首行缩进:  2 字符18 + 首行缩进:  5.71 厘米 + 首行缩进:  8.04 厘米..."/>
    <w:basedOn w:val="684"/>
    <w:link w:val="955"/>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57" w:customStyle="1">
    <w:name w:val="style131"/>
    <w:uiPriority w:val="0"/>
    <w:qFormat/>
    <w:rPr>
      <w:rFonts w:cs="Tahoma"/>
      <w:sz w:val="18"/>
      <w:szCs w:val="18"/>
    </w:rPr>
  </w:style>
  <w:style w:type="character" w:styleId="958" w:customStyle="1">
    <w:name w:val="1page sec3 Char2"/>
    <w:uiPriority w:val="0"/>
    <w:qFormat/>
    <w:rPr>
      <w:rFonts w:eastAsia="Trebuchet MS"/>
      <w:sz w:val="18"/>
      <w:szCs w:val="18"/>
      <w:lang w:val="en-US" w:eastAsia="zh-CN" w:bidi="ar-SA"/>
    </w:rPr>
  </w:style>
  <w:style w:type="character" w:styleId="959" w:customStyle="1">
    <w:name w:val="华宇段落1 Char Char Char"/>
    <w:uiPriority w:val="0"/>
    <w:qFormat/>
    <w:rPr>
      <w:rFonts w:eastAsia="Trebuchet MS"/>
      <w:bCs/>
      <w:sz w:val="24"/>
      <w:szCs w:val="24"/>
      <w:lang w:val="en-US" w:eastAsia="zh-CN" w:bidi="ar-SA"/>
    </w:rPr>
  </w:style>
  <w:style w:type="character" w:styleId="960" w:customStyle="1">
    <w:name w:val="h Char Char"/>
    <w:uiPriority w:val="0"/>
    <w:qFormat/>
    <w:rPr>
      <w:sz w:val="18"/>
      <w:szCs w:val="18"/>
    </w:rPr>
  </w:style>
  <w:style w:type="character" w:styleId="961" w:customStyle="1">
    <w:name w:val="小四 段落 宋体 Char1"/>
    <w:uiPriority w:val="0"/>
    <w:qFormat/>
    <w:rPr>
      <w:rFonts w:eastAsia="Trebuchet MS"/>
      <w:sz w:val="24"/>
      <w:szCs w:val="24"/>
      <w:lang w:val="en-US" w:eastAsia="zh-CN" w:bidi="ar-SA"/>
    </w:rPr>
  </w:style>
  <w:style w:type="character" w:styleId="962" w:customStyle="1">
    <w:name w:val="正文缩进 Char1"/>
    <w:link w:val="963"/>
    <w:uiPriority w:val="0"/>
    <w:qFormat/>
    <w:rPr>
      <w:rFonts w:eastAsia="Trebuchet MS"/>
    </w:rPr>
  </w:style>
  <w:style w:type="paragraph" w:styleId="963" w:customStyle="1">
    <w:name w:val="正文缩进1"/>
    <w:basedOn w:val="684"/>
    <w:link w:val="962"/>
    <w:uiPriority w:val="0"/>
    <w:qFormat/>
    <w:pPr>
      <w:ind w:firstLine="420"/>
    </w:pPr>
    <w:rPr>
      <w:rFonts w:ascii="Calibri Light" w:hAnsi="Calibri Light" w:cs="Tahoma"/>
      <w:szCs w:val="22"/>
    </w:rPr>
  </w:style>
  <w:style w:type="character" w:styleId="964" w:customStyle="1">
    <w:name w:val="无间隔 Char"/>
    <w:link w:val="965"/>
    <w:uiPriority w:val="0"/>
    <w:qFormat/>
    <w:rPr>
      <w:rFonts w:ascii="Calibri Light" w:hAnsi="Calibri Light" w:eastAsia="Arial"/>
      <w:sz w:val="24"/>
    </w:rPr>
  </w:style>
  <w:style w:type="paragraph" w:styleId="965" w:customStyle="1">
    <w:name w:val="无间隔1"/>
    <w:link w:val="964"/>
    <w:uiPriority w:val="0"/>
    <w:qFormat/>
    <w:pPr>
      <w:jc w:val="both"/>
      <w:widowControl w:val="off"/>
    </w:pPr>
    <w:rPr>
      <w:rFonts w:hint="default" w:ascii="Times New Roman" w:hAnsi="Times New Roman" w:eastAsia="Arial" w:cs="Times New Roman"/>
      <w:sz w:val="24"/>
      <w:szCs w:val="22"/>
      <w:lang w:val="en-US" w:eastAsia="zh-CN" w:bidi="ar-SA"/>
    </w:rPr>
  </w:style>
  <w:style w:type="character" w:styleId="966" w:customStyle="1">
    <w:name w:val="引用 Char"/>
    <w:link w:val="967"/>
    <w:uiPriority w:val="0"/>
    <w:qFormat/>
    <w:rPr>
      <w:rFonts w:ascii="Cambria Math" w:hAnsi="Cambria Math" w:eastAsia="Trebuchet MS"/>
      <w:i/>
      <w:iCs/>
      <w:sz w:val="22"/>
      <w:lang w:eastAsia="en-US" w:bidi="en-US"/>
    </w:rPr>
  </w:style>
  <w:style w:type="paragraph" w:styleId="967" w:customStyle="1">
    <w:name w:val="引用1"/>
    <w:basedOn w:val="684"/>
    <w:next w:val="684"/>
    <w:link w:val="966"/>
    <w:uiPriority w:val="0"/>
    <w:qFormat/>
    <w:pPr>
      <w:jc w:val="left"/>
      <w:spacing w:after="200" w:line="252" w:lineRule="auto"/>
      <w:widowControl/>
    </w:pPr>
    <w:rPr>
      <w:rFonts w:ascii="Cambria Math" w:hAnsi="Cambria Math" w:cs="Tahoma"/>
      <w:i/>
      <w:iCs/>
      <w:sz w:val="22"/>
      <w:szCs w:val="22"/>
      <w:lang w:eastAsia="en-US" w:bidi="en-US"/>
    </w:rPr>
  </w:style>
  <w:style w:type="character" w:styleId="968" w:customStyle="1">
    <w:name w:val="特点 Char1"/>
    <w:uiPriority w:val="0"/>
    <w:qFormat/>
    <w:rPr>
      <w:rFonts w:eastAsia="Trebuchet MS"/>
      <w:sz w:val="21"/>
      <w:lang w:val="en-US" w:eastAsia="zh-CN" w:bidi="ar-SA"/>
    </w:rPr>
  </w:style>
  <w:style w:type="character" w:styleId="969" w:customStyle="1">
    <w:name w:val="Header Char"/>
    <w:uiPriority w:val="0"/>
    <w:qFormat/>
    <w:rPr>
      <w:rFonts w:cs="Tahoma"/>
      <w:sz w:val="18"/>
      <w:szCs w:val="18"/>
    </w:rPr>
  </w:style>
  <w:style w:type="character" w:styleId="970" w:customStyle="1">
    <w:name w:val="Heading 1 Char"/>
    <w:uiPriority w:val="0"/>
    <w:qFormat/>
    <w:rPr>
      <w:rFonts w:ascii="Tahoma" w:hAnsi="Tahoma" w:eastAsia="Trebuchet MS" w:cs="Tahoma"/>
      <w:b/>
      <w:bCs/>
      <w:sz w:val="44"/>
      <w:szCs w:val="44"/>
    </w:rPr>
  </w:style>
  <w:style w:type="character" w:styleId="971" w:customStyle="1">
    <w:name w:val="标题 21"/>
    <w:uiPriority w:val="0"/>
    <w:qFormat/>
    <w:rPr>
      <w:rFonts w:ascii="ˎ̥" w:eastAsia="ˎ̥"/>
      <w:b/>
      <w:sz w:val="30"/>
      <w:szCs w:val="30"/>
      <w:lang w:val="en-US" w:eastAsia="zh-CN" w:bidi="ar-SA"/>
    </w:rPr>
  </w:style>
  <w:style w:type="character" w:styleId="972" w:customStyle="1">
    <w:name w:val="Char Char2"/>
    <w:uiPriority w:val="0"/>
    <w:qFormat/>
    <w:rPr>
      <w:rFonts w:ascii="Trebuchet MS" w:hAnsi="华文楷体" w:eastAsia="Trebuchet MS"/>
      <w:sz w:val="21"/>
      <w:szCs w:val="21"/>
      <w:lang w:val="en-US" w:eastAsia="zh-CN" w:bidi="ar-SA"/>
    </w:rPr>
  </w:style>
  <w:style w:type="character" w:styleId="973" w:customStyle="1">
    <w:name w:val="1page sec3 Char"/>
    <w:uiPriority w:val="0"/>
    <w:qFormat/>
    <w:rPr>
      <w:rFonts w:eastAsia="Trebuchet MS"/>
      <w:sz w:val="18"/>
      <w:lang w:val="en-US" w:eastAsia="zh-CN"/>
    </w:rPr>
  </w:style>
  <w:style w:type="character" w:styleId="974" w:customStyle="1">
    <w:name w:val="normalfont1"/>
    <w:uiPriority w:val="0"/>
    <w:qFormat/>
    <w:rPr>
      <w:rFonts w:ascii="仿宋_GB2312" w:hAnsi="仿宋_GB2312"/>
      <w:sz w:val="18"/>
      <w:szCs w:val="18"/>
      <w:u w:val="none"/>
    </w:rPr>
  </w:style>
  <w:style w:type="character" w:styleId="975" w:customStyle="1">
    <w:name w:val="sect1.2.3 Char1"/>
    <w:uiPriority w:val="0"/>
    <w:qFormat/>
    <w:rPr>
      <w:rFonts w:eastAsia="Trebuchet MS"/>
      <w:b/>
      <w:bCs/>
      <w:sz w:val="32"/>
      <w:szCs w:val="32"/>
      <w:lang w:val="en-US" w:eastAsia="zh-CN" w:bidi="ar-SA"/>
    </w:rPr>
  </w:style>
  <w:style w:type="character" w:styleId="976" w:customStyle="1">
    <w:name w:val="样式 宋体 小四"/>
    <w:uiPriority w:val="0"/>
    <w:qFormat/>
    <w:rPr>
      <w:rFonts w:ascii="Trebuchet MS" w:hAnsi="Trebuchet MS"/>
      <w:sz w:val="24"/>
    </w:rPr>
  </w:style>
  <w:style w:type="character" w:styleId="977" w:customStyle="1">
    <w:name w:val="页脚 Char"/>
    <w:uiPriority w:val="99"/>
    <w:qFormat/>
    <w:rPr>
      <w:lang w:eastAsia="zh-CN"/>
    </w:rPr>
  </w:style>
  <w:style w:type="character" w:styleId="978" w:customStyle="1">
    <w:name w:val="样式 首行缩进:  2 字符 Char Char"/>
    <w:link w:val="979"/>
    <w:uiPriority w:val="0"/>
    <w:qFormat/>
    <w:rPr>
      <w:rFonts w:eastAsia="Trebuchet MS" w:cs="Trebuchet MS"/>
      <w:sz w:val="24"/>
    </w:rPr>
  </w:style>
  <w:style w:type="paragraph" w:styleId="979" w:customStyle="1">
    <w:name w:val="样式 首行缩进:  2 字符"/>
    <w:basedOn w:val="684"/>
    <w:link w:val="978"/>
    <w:uiPriority w:val="0"/>
    <w:qFormat/>
    <w:pPr>
      <w:ind w:firstLine="480"/>
      <w:spacing w:line="360" w:lineRule="auto"/>
    </w:pPr>
    <w:rPr>
      <w:rFonts w:ascii="Calibri Light" w:hAnsi="Calibri Light" w:cs="Trebuchet MS"/>
      <w:sz w:val="24"/>
      <w:szCs w:val="22"/>
    </w:rPr>
  </w:style>
  <w:style w:type="character" w:styleId="980" w:customStyle="1">
    <w:name w:val="textcontents"/>
    <w:uiPriority w:val="0"/>
    <w:qFormat/>
  </w:style>
  <w:style w:type="character" w:styleId="981" w:customStyle="1">
    <w:name w:val="明显引用 Char"/>
    <w:link w:val="982"/>
    <w:uiPriority w:val="0"/>
    <w:qFormat/>
    <w:rPr>
      <w:rFonts w:ascii="Cambria Math" w:hAnsi="Cambria Math" w:eastAsia="Trebuchet MS"/>
      <w:caps/>
      <w:color w:val="622423"/>
      <w:spacing w:val="5"/>
      <w:lang w:eastAsia="en-US" w:bidi="en-US"/>
    </w:rPr>
  </w:style>
  <w:style w:type="paragraph" w:styleId="982" w:customStyle="1">
    <w:name w:val="明显引用1"/>
    <w:basedOn w:val="684"/>
    <w:next w:val="684"/>
    <w:link w:val="981"/>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983" w:customStyle="1">
    <w:name w:val="ih151"/>
    <w:uiPriority w:val="0"/>
    <w:qFormat/>
    <w:rPr>
      <w:color w:val="666666"/>
      <w:sz w:val="18"/>
      <w:szCs w:val="18"/>
      <w:u w:val="none"/>
    </w:rPr>
  </w:style>
  <w:style w:type="character" w:styleId="984" w:customStyle="1">
    <w:name w:val="content_lineheight1"/>
    <w:uiPriority w:val="0"/>
    <w:qFormat/>
  </w:style>
  <w:style w:type="character" w:styleId="985" w:customStyle="1">
    <w:name w:val="标题 3 Char1"/>
    <w:uiPriority w:val="0"/>
    <w:qFormat/>
    <w:rPr>
      <w:rFonts w:eastAsia="Trebuchet MS"/>
      <w:b/>
      <w:bCs/>
      <w:sz w:val="32"/>
      <w:szCs w:val="32"/>
      <w:lang w:val="en-US" w:eastAsia="zh-CN" w:bidi="ar-SA"/>
    </w:rPr>
  </w:style>
  <w:style w:type="character" w:styleId="986" w:customStyle="1">
    <w:name w:val="apple-style-span"/>
    <w:uiPriority w:val="0"/>
    <w:qFormat/>
  </w:style>
  <w:style w:type="character" w:styleId="9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988" w:customStyle="1">
    <w:name w:val="样式 宋体"/>
    <w:uiPriority w:val="0"/>
    <w:qFormat/>
    <w:rPr>
      <w:rFonts w:ascii="Trebuchet MS" w:hAnsi="Trebuchet MS" w:eastAsia="Trebuchet MS"/>
      <w:sz w:val="24"/>
      <w:szCs w:val="24"/>
    </w:rPr>
  </w:style>
  <w:style w:type="character" w:styleId="989" w:customStyle="1">
    <w:name w:val="Title1 Char"/>
    <w:uiPriority w:val="0"/>
    <w:qFormat/>
    <w:rPr>
      <w:rFonts w:eastAsia="Trebuchet MS"/>
      <w:b/>
      <w:bCs/>
      <w:sz w:val="44"/>
      <w:szCs w:val="44"/>
      <w:lang w:val="en-US" w:eastAsia="zh-CN" w:bidi="ar-SA"/>
    </w:rPr>
  </w:style>
  <w:style w:type="character" w:styleId="990" w:customStyle="1">
    <w:name w:val="1page sec3 Char1"/>
    <w:uiPriority w:val="0"/>
    <w:qFormat/>
    <w:rPr>
      <w:sz w:val="18"/>
      <w:szCs w:val="18"/>
    </w:rPr>
  </w:style>
  <w:style w:type="character" w:styleId="991" w:customStyle="1">
    <w:name w:val="小四 段落 宋体 Char Char Char1"/>
    <w:uiPriority w:val="0"/>
    <w:qFormat/>
    <w:rPr>
      <w:rFonts w:ascii="Trebuchet MS" w:hAnsi="Trebuchet MS" w:eastAsia="Trebuchet MS"/>
      <w:sz w:val="24"/>
      <w:szCs w:val="24"/>
      <w:lang w:val="en-US" w:eastAsia="zh-CN" w:bidi="ar-SA"/>
    </w:rPr>
  </w:style>
  <w:style w:type="character" w:styleId="992" w:customStyle="1">
    <w:name w:val="小四 段落 宋体 Char Char Char Char Char Char Char Char"/>
    <w:uiPriority w:val="0"/>
    <w:qFormat/>
    <w:rPr>
      <w:rFonts w:eastAsia="Trebuchet MS"/>
      <w:sz w:val="24"/>
      <w:szCs w:val="24"/>
      <w:lang w:val="en-US" w:eastAsia="zh-CN" w:bidi="ar-SA"/>
    </w:rPr>
  </w:style>
  <w:style w:type="character" w:styleId="993" w:customStyle="1">
    <w:name w:val="Heading 2 Char"/>
    <w:uiPriority w:val="0"/>
    <w:qFormat/>
    <w:rPr>
      <w:rFonts w:ascii="方正大黑简体" w:hAnsi="方正大黑简体" w:eastAsia="Trebuchet MS" w:cs="Tahoma"/>
      <w:b/>
      <w:bCs/>
      <w:sz w:val="32"/>
      <w:szCs w:val="32"/>
    </w:rPr>
  </w:style>
  <w:style w:type="character" w:styleId="994" w:customStyle="1">
    <w:name w:val="小四 段落 宋体 Char Char Char Char1"/>
    <w:uiPriority w:val="0"/>
    <w:qFormat/>
    <w:rPr>
      <w:rFonts w:eastAsia="Trebuchet MS"/>
      <w:sz w:val="24"/>
      <w:szCs w:val="24"/>
      <w:lang w:val="en-US" w:eastAsia="zh-CN" w:bidi="ar-SA"/>
    </w:rPr>
  </w:style>
  <w:style w:type="character" w:styleId="995" w:customStyle="1">
    <w:name w:val="标题 3 Char"/>
    <w:uiPriority w:val="0"/>
    <w:qFormat/>
    <w:rPr>
      <w:rFonts w:eastAsia="楷体_GB2312"/>
      <w:b/>
      <w:bCs/>
      <w:sz w:val="28"/>
      <w:szCs w:val="32"/>
      <w:lang w:val="en-US" w:eastAsia="zh-CN" w:bidi="ar-SA"/>
    </w:rPr>
  </w:style>
  <w:style w:type="character" w:styleId="996" w:customStyle="1">
    <w:name w:val="标准小四 Char Char"/>
    <w:uiPriority w:val="0"/>
    <w:qFormat/>
    <w:rPr>
      <w:rFonts w:ascii="Microsoft YaHei UI" w:hAnsi="Microsoft YaHei UI" w:eastAsia="Trebuchet MS"/>
      <w:sz w:val="24"/>
      <w:szCs w:val="21"/>
      <w:lang w:val="en-US" w:eastAsia="zh-CN" w:bidi="ar-SA"/>
    </w:rPr>
  </w:style>
  <w:style w:type="character" w:styleId="997" w:customStyle="1">
    <w:name w:val="subtitle1"/>
    <w:uiPriority w:val="0"/>
    <w:qFormat/>
    <w:rPr>
      <w:rFonts w:ascii="Courier New" w:hAnsi="Courier New"/>
      <w:b/>
      <w:bCs/>
      <w:color w:val="666666"/>
      <w:sz w:val="18"/>
      <w:szCs w:val="18"/>
    </w:rPr>
  </w:style>
  <w:style w:type="character" w:styleId="998" w:customStyle="1">
    <w:name w:val="标准文本 Char Char"/>
    <w:uiPriority w:val="0"/>
    <w:qFormat/>
    <w:rPr>
      <w:rFonts w:eastAsia="Trebuchet MS" w:cs="Trebuchet MS"/>
      <w:sz w:val="24"/>
      <w:szCs w:val="24"/>
      <w:lang w:val="en-US" w:eastAsia="zh-CN" w:bidi="ar-SA"/>
    </w:rPr>
  </w:style>
  <w:style w:type="character" w:styleId="999" w:customStyle="1">
    <w:name w:val="3zw"/>
    <w:uiPriority w:val="0"/>
    <w:qFormat/>
  </w:style>
  <w:style w:type="character" w:styleId="1000" w:customStyle="1">
    <w:name w:val="t1"/>
    <w:uiPriority w:val="0"/>
    <w:qFormat/>
  </w:style>
  <w:style w:type="character" w:styleId="1001" w:customStyle="1">
    <w:name w:val="H2 Char1"/>
    <w:uiPriority w:val="0"/>
    <w:qFormat/>
    <w:rPr>
      <w:rFonts w:ascii="Microsoft YaHei UI" w:hAnsi="Microsoft YaHei UI" w:eastAsia="ˎ̥"/>
      <w:b/>
      <w:bCs/>
      <w:sz w:val="32"/>
      <w:szCs w:val="32"/>
      <w:lang w:val="en-US" w:eastAsia="zh-CN" w:bidi="ar-SA"/>
    </w:rPr>
  </w:style>
  <w:style w:type="character" w:styleId="1002" w:customStyle="1">
    <w:name w:val="2nd level Char"/>
    <w:uiPriority w:val="0"/>
    <w:qFormat/>
    <w:rPr>
      <w:rFonts w:ascii="Microsoft YaHei UI" w:hAnsi="Microsoft YaHei UI" w:eastAsia="ˎ̥"/>
      <w:b/>
      <w:bCs/>
      <w:sz w:val="32"/>
      <w:szCs w:val="32"/>
      <w:lang w:val="en-US" w:eastAsia="zh-CN" w:bidi="ar-SA"/>
    </w:rPr>
  </w:style>
  <w:style w:type="character" w:styleId="1003" w:customStyle="1">
    <w:name w:val="Footer Char"/>
    <w:uiPriority w:val="0"/>
    <w:qFormat/>
    <w:rPr>
      <w:rFonts w:cs="Tahoma"/>
      <w:sz w:val="18"/>
      <w:szCs w:val="18"/>
    </w:rPr>
  </w:style>
  <w:style w:type="character" w:styleId="1004" w:customStyle="1">
    <w:name w:val="副标题 字符1"/>
    <w:uiPriority w:val="0"/>
    <w:qFormat/>
    <w:rPr>
      <w:rFonts w:ascii="Cambria Math" w:hAnsi="Cambria Math"/>
      <w:sz w:val="24"/>
      <w:szCs w:val="24"/>
    </w:rPr>
  </w:style>
  <w:style w:type="paragraph" w:styleId="1005" w:customStyle="1">
    <w:name w:val="p16"/>
    <w:basedOn w:val="684"/>
    <w:uiPriority w:val="0"/>
    <w:qFormat/>
    <w:pPr>
      <w:ind w:left="720"/>
      <w:jc w:val="left"/>
      <w:widowControl/>
    </w:pPr>
    <w:rPr>
      <w:rFonts w:ascii="Microsoft YaHei UI" w:hAnsi="Microsoft YaHei UI" w:cs="Microsoft YaHei UI"/>
      <w:sz w:val="24"/>
    </w:rPr>
  </w:style>
  <w:style w:type="paragraph" w:styleId="1006" w:customStyle="1">
    <w:name w:val="Char Char Char Char Char Char Char Char Char Char Char Char Char Char Char Char Char Char Char Char Char Char Char"/>
    <w:basedOn w:val="684"/>
    <w:uiPriority w:val="0"/>
    <w:qFormat/>
    <w:rPr>
      <w:rFonts w:ascii="Cambria" w:hAnsi="Cambria"/>
      <w:sz w:val="24"/>
      <w:szCs w:val="20"/>
    </w:rPr>
  </w:style>
  <w:style w:type="character" w:styleId="1007" w:customStyle="1">
    <w:name w:val="批注框文本 字符1"/>
    <w:uiPriority w:val="99"/>
    <w:semiHidden/>
    <w:qFormat/>
    <w:rPr>
      <w:rFonts w:ascii="Tahoma" w:hAnsi="Tahoma" w:eastAsia="Trebuchet MS" w:cs="Tahoma"/>
      <w:sz w:val="18"/>
      <w:szCs w:val="18"/>
    </w:rPr>
  </w:style>
  <w:style w:type="paragraph" w:styleId="1008" w:customStyle="1">
    <w:name w:val="段"/>
    <w:uiPriority w:val="0"/>
    <w:qFormat/>
    <w:pPr>
      <w:ind w:firstLine="200"/>
      <w:jc w:val="both"/>
    </w:pPr>
    <w:rPr>
      <w:rFonts w:hint="default" w:ascii="Trebuchet MS" w:hAnsi="Times New Roman" w:eastAsia="宋体" w:cs="Times New Roman"/>
      <w:sz w:val="21"/>
      <w:lang w:val="en-US" w:eastAsia="zh-CN" w:bidi="ar-SA"/>
    </w:rPr>
  </w:style>
  <w:style w:type="paragraph" w:styleId="1009" w:customStyle="1">
    <w:name w:val="华宇段落1 Char"/>
    <w:basedOn w:val="684"/>
    <w:uiPriority w:val="0"/>
    <w:qFormat/>
    <w:pPr>
      <w:ind w:firstLine="200"/>
      <w:spacing w:line="360" w:lineRule="auto"/>
    </w:pPr>
    <w:rPr>
      <w:bCs/>
      <w:sz w:val="24"/>
    </w:rPr>
  </w:style>
  <w:style w:type="paragraph" w:styleId="1010" w:customStyle="1">
    <w:name w:val="xl44"/>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11" w:customStyle="1">
    <w:name w:val="文档结构图 字符1"/>
    <w:uiPriority w:val="99"/>
    <w:semiHidden/>
    <w:qFormat/>
    <w:rPr>
      <w:rFonts w:ascii="Trebuchet MS" w:hAnsi="Tahoma" w:eastAsia="Trebuchet MS" w:cs="Tahoma"/>
      <w:sz w:val="18"/>
      <w:szCs w:val="18"/>
    </w:rPr>
  </w:style>
  <w:style w:type="paragraph" w:styleId="1012" w:customStyle="1">
    <w:name w:val="样式 样式 首行缩进:  2 字符 + 行距: 1.5 倍行距"/>
    <w:basedOn w:val="684"/>
    <w:uiPriority w:val="0"/>
    <w:qFormat/>
    <w:pPr>
      <w:ind w:firstLine="470"/>
      <w:spacing w:line="360" w:lineRule="auto"/>
    </w:pPr>
    <w:rPr>
      <w:sz w:val="24"/>
      <w:szCs w:val="20"/>
    </w:rPr>
  </w:style>
  <w:style w:type="paragraph" w:styleId="1013" w:customStyle="1">
    <w:name w:val="xl33"/>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14" w:customStyle="1">
    <w:name w:val="1"/>
    <w:basedOn w:val="684"/>
    <w:next w:val="732"/>
    <w:uiPriority w:val="0"/>
    <w:qFormat/>
    <w:pPr>
      <w:spacing w:line="360" w:lineRule="auto"/>
    </w:pPr>
    <w:rPr>
      <w:rFonts w:eastAsia="楷体_GB2312"/>
      <w:sz w:val="24"/>
    </w:rPr>
  </w:style>
  <w:style w:type="paragraph" w:styleId="1015" w:customStyle="1">
    <w:name w:val="xl37"/>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6" w:customStyle="1">
    <w:name w:val="xl39"/>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17" w:customStyle="1">
    <w:name w:val="z-窗体底端1"/>
    <w:basedOn w:val="684"/>
    <w:next w:val="684"/>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018" w:customStyle="1">
    <w:name w:val="副标题 字符2"/>
    <w:uiPriority w:val="11"/>
    <w:qFormat/>
    <w:rPr>
      <w:b/>
      <w:bCs/>
      <w:sz w:val="32"/>
      <w:szCs w:val="32"/>
    </w:rPr>
  </w:style>
  <w:style w:type="paragraph" w:styleId="1019" w:customStyle="1">
    <w:name w:val="xl40"/>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20" w:customStyle="1">
    <w:name w:val="正文 + 宋体"/>
    <w:basedOn w:val="684"/>
    <w:uiPriority w:val="0"/>
    <w:qFormat/>
    <w:pPr>
      <w:ind w:firstLine="420"/>
      <w:spacing w:line="360" w:lineRule="auto"/>
    </w:pPr>
  </w:style>
  <w:style w:type="paragraph" w:styleId="1021" w:customStyle="1">
    <w:name w:val="正文格式"/>
    <w:basedOn w:val="684"/>
    <w:uiPriority w:val="0"/>
    <w:qFormat/>
    <w:pPr>
      <w:ind w:left="178" w:right="44" w:hanging="178"/>
      <w:jc w:val="left"/>
      <w:spacing w:line="360" w:lineRule="auto"/>
      <w:widowControl/>
    </w:pPr>
    <w:rPr>
      <w:rFonts w:ascii="Trebuchet MS" w:hAnsi="Trebuchet MS"/>
      <w:bCs/>
      <w:szCs w:val="21"/>
    </w:rPr>
  </w:style>
  <w:style w:type="character" w:styleId="1022" w:customStyle="1">
    <w:name w:val="批注文字 字符1"/>
    <w:uiPriority w:val="99"/>
    <w:semiHidden/>
    <w:qFormat/>
    <w:rPr>
      <w:rFonts w:ascii="Tahoma" w:hAnsi="Tahoma" w:eastAsia="Trebuchet MS" w:cs="Tahoma"/>
      <w:szCs w:val="24"/>
    </w:rPr>
  </w:style>
  <w:style w:type="paragraph" w:styleId="1023" w:customStyle="1">
    <w:name w:val="flName"/>
    <w:basedOn w:val="1024"/>
    <w:uiPriority w:val="0"/>
    <w:qFormat/>
    <w:pPr>
      <w:spacing w:before="0" w:line="113" w:lineRule="atLeast"/>
    </w:pPr>
  </w:style>
  <w:style w:type="paragraph" w:styleId="1024" w:customStyle="1">
    <w:name w:val="flNote"/>
    <w:basedOn w:val="684"/>
    <w:uiPriority w:val="0"/>
    <w:qFormat/>
    <w:pPr>
      <w:jc w:val="center"/>
      <w:spacing w:before="567" w:line="360" w:lineRule="atLeast"/>
    </w:pPr>
    <w:rPr>
      <w:rFonts w:eastAsia="ˎ̥"/>
      <w:b/>
      <w:sz w:val="24"/>
      <w:szCs w:val="20"/>
    </w:rPr>
  </w:style>
  <w:style w:type="paragraph" w:styleId="1025" w:customStyle="1">
    <w:name w:val="标题 4宋体"/>
    <w:basedOn w:val="688"/>
    <w:uiPriority w:val="0"/>
    <w:qFormat/>
    <w:pPr>
      <w:jc w:val="left"/>
      <w:keepLines w:val="0"/>
      <w:spacing w:before="0" w:after="0" w:line="360" w:lineRule="auto"/>
    </w:pPr>
    <w:rPr>
      <w:rFonts w:ascii="Trebuchet MS" w:hAnsi="Trebuchet MS" w:eastAsia="Trebuchet MS"/>
      <w:bCs/>
      <w:color w:val="000000"/>
      <w:sz w:val="24"/>
    </w:rPr>
  </w:style>
  <w:style w:type="paragraph" w:styleId="1026" w:customStyle="1">
    <w:name w:val="Char Char Char Char Char Char Char Char Char Char Char"/>
    <w:basedOn w:val="684"/>
    <w:uiPriority w:val="0"/>
    <w:qFormat/>
    <w:rPr>
      <w:rFonts w:ascii="Cambria" w:hAnsi="Cambria"/>
      <w:sz w:val="24"/>
      <w:szCs w:val="20"/>
    </w:rPr>
  </w:style>
  <w:style w:type="paragraph" w:styleId="1027" w:customStyle="1">
    <w:name w:val="xl38"/>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28" w:customStyle="1">
    <w:name w:val="纯文本 字符1"/>
    <w:uiPriority w:val="99"/>
    <w:semiHidden/>
    <w:qFormat/>
    <w:rPr>
      <w:rFonts w:ascii="Trebuchet MS" w:hAnsi="华文楷体" w:cs="华文楷体"/>
      <w:szCs w:val="24"/>
    </w:rPr>
  </w:style>
  <w:style w:type="paragraph" w:styleId="1029" w:customStyle="1">
    <w:name w:val="font7"/>
    <w:basedOn w:val="684"/>
    <w:uiPriority w:val="0"/>
    <w:qFormat/>
    <w:pPr>
      <w:jc w:val="left"/>
      <w:spacing w:before="100" w:beforeAutospacing="1" w:after="100" w:afterAutospacing="1"/>
      <w:widowControl/>
    </w:pPr>
    <w:rPr>
      <w:rFonts w:hint="eastAsia" w:ascii="Trebuchet MS" w:hAnsi="Trebuchet MS"/>
      <w:b/>
      <w:bCs/>
      <w:sz w:val="24"/>
    </w:rPr>
  </w:style>
  <w:style w:type="paragraph" w:styleId="1030" w:customStyle="1">
    <w:name w:val="Default"/>
    <w:uiPriority w:val="0"/>
    <w:qFormat/>
    <w:pPr>
      <w:widowControl w:val="off"/>
    </w:pPr>
    <w:rPr>
      <w:rFonts w:hint="default" w:ascii="Trebuchet MS" w:hAnsi="Times New Roman" w:eastAsia="宋体" w:cs="Trebuchet MS"/>
      <w:color w:val="000000"/>
      <w:sz w:val="24"/>
      <w:szCs w:val="24"/>
      <w:lang w:val="en-US" w:eastAsia="zh-CN" w:bidi="ar-SA"/>
    </w:rPr>
  </w:style>
  <w:style w:type="paragraph" w:styleId="1031" w:customStyle="1">
    <w:name w:val="章标题"/>
    <w:next w:val="1008"/>
    <w:uiPriority w:val="0"/>
    <w:qFormat/>
    <w:pPr>
      <w:jc w:val="both"/>
      <w:outlineLvl w:val="1"/>
    </w:pPr>
    <w:rPr>
      <w:rFonts w:hint="default" w:ascii="Times New Roman" w:hAnsi="Times New Roman" w:eastAsia="ˎ̥" w:cs="Times New Roman"/>
      <w:sz w:val="21"/>
      <w:lang w:val="en-US" w:eastAsia="zh-CN" w:bidi="ar-SA"/>
    </w:rPr>
  </w:style>
  <w:style w:type="paragraph" w:styleId="1032" w:customStyle="1">
    <w:name w:val="样式2"/>
    <w:basedOn w:val="684"/>
    <w:uiPriority w:val="0"/>
    <w:qFormat/>
    <w:pPr>
      <w:ind w:left="200"/>
      <w:spacing w:line="360" w:lineRule="auto"/>
    </w:pPr>
    <w:rPr>
      <w:rFonts w:ascii="Trebuchet MS" w:hAnsi="Trebuchet MS"/>
      <w:b/>
      <w:sz w:val="24"/>
    </w:rPr>
  </w:style>
  <w:style w:type="paragraph" w:styleId="1033" w:customStyle="1">
    <w:name w:val="表头_5"/>
    <w:basedOn w:val="684"/>
    <w:uiPriority w:val="0"/>
    <w:qFormat/>
    <w:pPr>
      <w:spacing w:line="360" w:lineRule="auto"/>
    </w:pPr>
    <w:rPr>
      <w:b/>
      <w:bCs/>
      <w:sz w:val="28"/>
      <w:szCs w:val="21"/>
    </w:rPr>
  </w:style>
  <w:style w:type="paragraph" w:styleId="1034" w:customStyle="1">
    <w:name w:val="符号与编号 Char Char"/>
    <w:basedOn w:val="684"/>
    <w:uiPriority w:val="0"/>
    <w:qFormat/>
    <w:pPr>
      <w:ind w:left="839" w:hanging="419"/>
      <w:spacing w:line="400" w:lineRule="atLeast"/>
      <w:tabs>
        <w:tab w:val="left" w:pos="840" w:leader="none"/>
      </w:tabs>
    </w:pPr>
    <w:rPr>
      <w:sz w:val="24"/>
    </w:rPr>
  </w:style>
  <w:style w:type="paragraph" w:styleId="1035" w:customStyle="1">
    <w:name w:val="段落"/>
    <w:uiPriority w:val="0"/>
    <w:qFormat/>
    <w:pPr>
      <w:ind w:firstLine="480"/>
      <w:jc w:val="both"/>
      <w:spacing w:before="120" w:after="120" w:line="360" w:lineRule="auto"/>
    </w:pPr>
    <w:rPr>
      <w:rFonts w:hint="default" w:ascii="Times New Roman" w:hAnsi="Times New Roman" w:eastAsia="楷体_GB2312" w:cs="Times New Roman"/>
      <w:sz w:val="24"/>
      <w:szCs w:val="24"/>
      <w:lang w:val="en-US" w:eastAsia="zh-CN" w:bidi="ar-SA"/>
    </w:rPr>
  </w:style>
  <w:style w:type="paragraph" w:styleId="1036" w:customStyle="1">
    <w:name w:val="标准小四"/>
    <w:basedOn w:val="684"/>
    <w:uiPriority w:val="0"/>
    <w:qFormat/>
    <w:pPr>
      <w:ind w:firstLine="480"/>
      <w:spacing w:line="360" w:lineRule="auto"/>
    </w:pPr>
    <w:rPr>
      <w:rFonts w:ascii="Microsoft YaHei UI" w:hAnsi="Microsoft YaHei UI"/>
      <w:sz w:val="24"/>
      <w:szCs w:val="21"/>
    </w:rPr>
  </w:style>
  <w:style w:type="paragraph" w:styleId="1037" w:customStyle="1">
    <w:name w:val="标题1，章节第一层"/>
    <w:basedOn w:val="1021"/>
    <w:next w:val="1021"/>
    <w:uiPriority w:val="0"/>
    <w:qFormat/>
    <w:pPr>
      <w:ind w:left="272" w:hanging="272"/>
      <w:jc w:val="center"/>
      <w:tabs>
        <w:tab w:val="left" w:pos="693" w:leader="none"/>
      </w:tabs>
      <w:outlineLvl w:val="0"/>
    </w:pPr>
    <w:rPr>
      <w:rFonts w:eastAsia="ˎ̥"/>
      <w:color w:val="000000"/>
      <w:sz w:val="32"/>
      <w:szCs w:val="24"/>
      <w:lang w:val="zh-CN"/>
    </w:rPr>
  </w:style>
  <w:style w:type="paragraph" w:styleId="1038" w:customStyle="1">
    <w:name w:val="样式 样式 标题 3H3sect1.2.3BOD 0Heading 3 - oldh3l3CTLevel 3 Head... +..."/>
    <w:basedOn w:val="684"/>
    <w:uiPriority w:val="0"/>
    <w:qFormat/>
    <w:pPr>
      <w:jc w:val="left"/>
      <w:keepLines/>
      <w:keepNext/>
      <w:outlineLvl w:val="2"/>
    </w:pPr>
    <w:rPr>
      <w:rFonts w:cs="Trebuchet MS"/>
      <w:b/>
      <w:bCs/>
      <w:sz w:val="24"/>
      <w:szCs w:val="20"/>
    </w:rPr>
  </w:style>
  <w:style w:type="character" w:styleId="1039" w:customStyle="1">
    <w:name w:val="正文首行缩进 字符1"/>
    <w:uiPriority w:val="99"/>
    <w:semiHidden/>
    <w:qFormat/>
    <w:rPr>
      <w:rFonts w:ascii="华文细黑" w:hAnsi="Tahoma" w:eastAsia="华文细黑" w:cs="Tahoma"/>
      <w:position w:val="6"/>
      <w:sz w:val="30"/>
      <w:szCs w:val="20"/>
    </w:rPr>
  </w:style>
  <w:style w:type="paragraph" w:styleId="1040" w:customStyle="1">
    <w:name w:val="部分1"/>
    <w:basedOn w:val="684"/>
    <w:uiPriority w:val="0"/>
    <w:qFormat/>
    <w:pPr>
      <w:jc w:val="center"/>
      <w:keepNext/>
      <w:pageBreakBefore/>
      <w:spacing w:line="360" w:lineRule="auto"/>
      <w:tabs>
        <w:tab w:val="left" w:pos="360" w:leader="none"/>
      </w:tabs>
      <w:outlineLvl w:val="0"/>
    </w:pPr>
    <w:rPr>
      <w:rFonts w:eastAsia="ˎ̥"/>
      <w:b/>
      <w:sz w:val="36"/>
      <w:szCs w:val="20"/>
    </w:rPr>
  </w:style>
  <w:style w:type="paragraph" w:styleId="1041" w:customStyle="1">
    <w:name w:val="Char Char Char Char Char Char Char Char Char Char Char Char Char Char"/>
    <w:basedOn w:val="684"/>
    <w:uiPriority w:val="0"/>
    <w:qFormat/>
    <w:rPr>
      <w:rFonts w:ascii="Cambria" w:hAnsi="Cambria"/>
      <w:sz w:val="24"/>
      <w:szCs w:val="20"/>
    </w:rPr>
  </w:style>
  <w:style w:type="paragraph" w:styleId="1042" w:customStyle="1">
    <w:name w:val="xl45"/>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43" w:customStyle="1">
    <w:name w:val="小四 段落 宋体 Char"/>
    <w:basedOn w:val="701"/>
    <w:uiPriority w:val="0"/>
    <w:qFormat/>
    <w:pPr>
      <w:ind w:left="0" w:right="-33" w:firstLine="600"/>
      <w:jc w:val="left"/>
      <w:tabs>
        <w:tab w:val="clear" w:pos="2952" w:leader="none"/>
      </w:tabs>
    </w:pPr>
    <w:rPr>
      <w:rFonts w:ascii="楷体_GB2312" w:eastAsia="楷体_GB2312"/>
      <w:sz w:val="30"/>
      <w:szCs w:val="30"/>
    </w:rPr>
  </w:style>
  <w:style w:type="paragraph" w:styleId="1044" w:customStyle="1">
    <w:name w:val="正文 首行缩进:  2 字符 Char"/>
    <w:basedOn w:val="684"/>
    <w:uiPriority w:val="0"/>
    <w:qFormat/>
    <w:pPr>
      <w:ind w:firstLine="480"/>
      <w:spacing w:line="360" w:lineRule="auto"/>
    </w:pPr>
    <w:rPr>
      <w:rFonts w:cs="Trebuchet MS"/>
      <w:sz w:val="24"/>
      <w:szCs w:val="20"/>
    </w:rPr>
  </w:style>
  <w:style w:type="paragraph" w:styleId="1045" w:customStyle="1">
    <w:name w:val="7"/>
    <w:basedOn w:val="684"/>
    <w:next w:val="734"/>
    <w:uiPriority w:val="0"/>
    <w:qFormat/>
    <w:pPr>
      <w:jc w:val="left"/>
      <w:spacing w:before="100" w:beforeAutospacing="1" w:after="100" w:afterAutospacing="1"/>
      <w:widowControl/>
    </w:pPr>
    <w:rPr>
      <w:rFonts w:ascii="Trebuchet MS" w:hAnsi="Trebuchet MS"/>
      <w:sz w:val="24"/>
      <w:szCs w:val="20"/>
    </w:rPr>
  </w:style>
  <w:style w:type="paragraph" w:styleId="1046" w:customStyle="1">
    <w:name w:val="列出段落1"/>
    <w:basedOn w:val="684"/>
    <w:uiPriority w:val="0"/>
    <w:qFormat/>
    <w:pPr>
      <w:ind w:firstLine="420"/>
    </w:pPr>
    <w:rPr>
      <w:rFonts w:ascii="Calibri Light" w:hAnsi="Calibri Light"/>
      <w:szCs w:val="22"/>
    </w:rPr>
  </w:style>
  <w:style w:type="paragraph" w:styleId="1047" w:customStyle="1">
    <w:name w:val="Char Char Char Char"/>
    <w:basedOn w:val="684"/>
    <w:uiPriority w:val="0"/>
    <w:qFormat/>
    <w:pPr>
      <w:jc w:val="center"/>
      <w:spacing w:after="160" w:line="240" w:lineRule="exact"/>
      <w:widowControl/>
    </w:pPr>
    <w:rPr>
      <w:rFonts w:ascii="ˎ̥" w:hAnsi="Georgia" w:eastAsia="ˎ̥"/>
      <w:sz w:val="32"/>
      <w:szCs w:val="32"/>
      <w:lang w:eastAsia="en-US"/>
    </w:rPr>
  </w:style>
  <w:style w:type="paragraph" w:styleId="1048" w:customStyle="1">
    <w:name w:val="项目符号，二级"/>
    <w:basedOn w:val="1021"/>
    <w:next w:val="1021"/>
    <w:uiPriority w:val="0"/>
    <w:qFormat/>
    <w:pPr>
      <w:ind w:left="1337" w:right="-27" w:firstLine="480"/>
      <w:tabs>
        <w:tab w:val="left" w:pos="1211" w:leader="none"/>
        <w:tab w:val="left" w:pos="1337" w:leader="none"/>
      </w:tabs>
    </w:pPr>
    <w:rPr>
      <w:bCs w:val="0"/>
      <w:color w:val="000000"/>
      <w:sz w:val="24"/>
      <w:szCs w:val="24"/>
    </w:rPr>
  </w:style>
  <w:style w:type="paragraph" w:styleId="1049" w:customStyle="1">
    <w:name w:val="项目符号，一级"/>
    <w:basedOn w:val="1021"/>
    <w:next w:val="1021"/>
    <w:uiPriority w:val="0"/>
    <w:qFormat/>
    <w:pPr>
      <w:ind w:left="376" w:firstLine="0"/>
      <w:spacing w:line="240" w:lineRule="atLeast"/>
      <w:tabs>
        <w:tab w:val="left" w:pos="1320" w:leader="none"/>
      </w:tabs>
    </w:pPr>
    <w:rPr>
      <w:bCs w:val="0"/>
      <w:color w:val="000000"/>
      <w:szCs w:val="24"/>
    </w:rPr>
  </w:style>
  <w:style w:type="paragraph" w:styleId="1050" w:customStyle="1">
    <w:name w:val="样式1"/>
    <w:basedOn w:val="684"/>
    <w:uiPriority w:val="0"/>
    <w:qFormat/>
    <w:pPr>
      <w:ind w:firstLine="480"/>
      <w:spacing w:line="300" w:lineRule="auto"/>
    </w:pPr>
    <w:rPr>
      <w:sz w:val="24"/>
    </w:rPr>
  </w:style>
  <w:style w:type="paragraph" w:styleId="1051" w:customStyle="1">
    <w:name w:val="样式 标题 2第一章 标题 2Heading 2 HiddenHeading 2 CCBSheading 2H2h2..."/>
    <w:basedOn w:val="686"/>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52" w:customStyle="1">
    <w:name w:val="Char Char Char Char Char Char Char"/>
    <w:basedOn w:val="684"/>
    <w:uiPriority w:val="0"/>
    <w:qFormat/>
    <w:rPr>
      <w:rFonts w:ascii="Cambria" w:hAnsi="Cambria"/>
      <w:sz w:val="24"/>
      <w:szCs w:val="20"/>
    </w:rPr>
  </w:style>
  <w:style w:type="paragraph" w:styleId="1053" w:customStyle="1">
    <w:name w:val="默认段落字体 Para Char Char Char Char Char Char Char"/>
    <w:basedOn w:val="684"/>
    <w:uiPriority w:val="0"/>
    <w:qFormat/>
    <w:rPr>
      <w:rFonts w:ascii="Cambria" w:hAnsi="Cambria"/>
      <w:sz w:val="24"/>
      <w:szCs w:val="20"/>
    </w:rPr>
  </w:style>
  <w:style w:type="paragraph" w:styleId="1054" w:customStyle="1">
    <w:name w:val="马刚标题3"/>
    <w:basedOn w:val="684"/>
    <w:next w:val="684"/>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55" w:customStyle="1">
    <w:name w:val="Char Char Char Char Char Char Char Char Char Char Char Char Char Char Char Char Char Char Char Char Char"/>
    <w:basedOn w:val="684"/>
    <w:uiPriority w:val="0"/>
    <w:qFormat/>
    <w:rPr>
      <w:rFonts w:ascii="Cambria" w:hAnsi="Cambria"/>
      <w:sz w:val="24"/>
      <w:szCs w:val="20"/>
    </w:rPr>
  </w:style>
  <w:style w:type="paragraph" w:styleId="10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正文 居中"/>
    <w:basedOn w:val="684"/>
    <w:uiPriority w:val="0"/>
    <w:qFormat/>
    <w:pPr>
      <w:jc w:val="center"/>
      <w:spacing w:line="360" w:lineRule="auto"/>
    </w:pPr>
    <w:rPr>
      <w:sz w:val="24"/>
      <w:szCs w:val="20"/>
    </w:rPr>
  </w:style>
  <w:style w:type="paragraph" w:styleId="1058" w:customStyle="1">
    <w:name w:val="Char Char Char1"/>
    <w:basedOn w:val="684"/>
    <w:uiPriority w:val="0"/>
    <w:qFormat/>
    <w:rPr>
      <w:rFonts w:ascii="Cambria" w:hAnsi="Cambria"/>
      <w:sz w:val="24"/>
      <w:szCs w:val="20"/>
    </w:rPr>
  </w:style>
  <w:style w:type="paragraph" w:styleId="1059" w:customStyle="1">
    <w:name w:val="宏图高科"/>
    <w:basedOn w:val="684"/>
    <w:uiPriority w:val="0"/>
    <w:qFormat/>
    <w:pPr>
      <w:ind w:firstLine="480"/>
      <w:spacing w:line="360" w:lineRule="auto"/>
    </w:pPr>
    <w:rPr>
      <w:rFonts w:eastAsia="微软雅黑"/>
      <w:sz w:val="24"/>
      <w:szCs w:val="20"/>
    </w:rPr>
  </w:style>
  <w:style w:type="paragraph" w:styleId="1060" w:customStyle="1">
    <w:name w:val="小四 段落 宋体 Char Char Char Char"/>
    <w:basedOn w:val="684"/>
    <w:uiPriority w:val="0"/>
    <w:qFormat/>
    <w:pPr>
      <w:ind w:right="-33" w:firstLine="480"/>
      <w:jc w:val="left"/>
      <w:spacing w:line="360" w:lineRule="auto"/>
    </w:pPr>
    <w:rPr>
      <w:sz w:val="24"/>
    </w:rPr>
  </w:style>
  <w:style w:type="paragraph" w:styleId="1061" w:customStyle="1">
    <w:name w:val="tableau"/>
    <w:basedOn w:val="684"/>
    <w:uiPriority w:val="0"/>
    <w:qFormat/>
    <w:pPr>
      <w:jc w:val="center"/>
      <w:spacing w:before="20" w:after="20"/>
      <w:widowControl/>
    </w:pPr>
    <w:rPr>
      <w:rFonts w:ascii="Microsoft YaHei UI" w:hAnsi="Microsoft YaHei UI"/>
      <w:sz w:val="16"/>
      <w:szCs w:val="20"/>
      <w:lang w:val="en-GB" w:eastAsia="en-US"/>
    </w:rPr>
  </w:style>
  <w:style w:type="paragraph" w:styleId="1062" w:customStyle="1">
    <w:name w:val="content_lineheight"/>
    <w:basedOn w:val="684"/>
    <w:uiPriority w:val="0"/>
    <w:qFormat/>
    <w:pPr>
      <w:jc w:val="left"/>
      <w:spacing w:before="100" w:beforeAutospacing="1" w:after="100" w:afterAutospacing="1"/>
      <w:widowControl/>
    </w:pPr>
    <w:rPr>
      <w:rFonts w:ascii="Trebuchet MS" w:hAnsi="Trebuchet MS"/>
      <w:sz w:val="24"/>
    </w:rPr>
  </w:style>
  <w:style w:type="paragraph" w:styleId="1063" w:customStyle="1">
    <w:name w:val="样式 样式 首行缩进:  0.74 厘米 行距: 1.5 倍行距 + 段后: 0.5 行"/>
    <w:basedOn w:val="684"/>
    <w:uiPriority w:val="0"/>
    <w:qFormat/>
    <w:pPr>
      <w:ind w:firstLine="420"/>
      <w:spacing w:line="360" w:lineRule="auto"/>
    </w:pPr>
    <w:rPr>
      <w:rFonts w:ascii="微软雅黑" w:eastAsia="微软雅黑"/>
      <w:bCs/>
      <w:sz w:val="24"/>
      <w:szCs w:val="20"/>
    </w:rPr>
  </w:style>
  <w:style w:type="paragraph" w:styleId="1064" w:customStyle="1">
    <w:name w:val="Char Char Char Char Char Char Char Char Char1"/>
    <w:basedOn w:val="684"/>
    <w:uiPriority w:val="0"/>
    <w:qFormat/>
    <w:pPr>
      <w:ind w:left="360" w:hanging="360"/>
      <w:tabs>
        <w:tab w:val="left" w:pos="360" w:leader="none"/>
      </w:tabs>
    </w:pPr>
    <w:rPr>
      <w:sz w:val="24"/>
    </w:rPr>
  </w:style>
  <w:style w:type="paragraph" w:styleId="1065" w:customStyle="1">
    <w:name w:val="项目符号：一级"/>
    <w:basedOn w:val="1021"/>
    <w:next w:val="1021"/>
    <w:uiPriority w:val="0"/>
    <w:qFormat/>
    <w:pPr>
      <w:ind w:right="-134"/>
    </w:pPr>
    <w:rPr>
      <w:bCs w:val="0"/>
    </w:rPr>
  </w:style>
  <w:style w:type="paragraph" w:styleId="1066" w:customStyle="1">
    <w:name w:val="正文缩进2字符"/>
    <w:basedOn w:val="684"/>
    <w:uiPriority w:val="0"/>
    <w:qFormat/>
    <w:pPr>
      <w:ind w:firstLine="200"/>
      <w:spacing w:line="300" w:lineRule="auto"/>
    </w:pPr>
    <w:rPr>
      <w:rFonts w:ascii="楷体_GB2312" w:eastAsia="楷体_GB2312"/>
      <w:sz w:val="32"/>
      <w:szCs w:val="32"/>
    </w:rPr>
  </w:style>
  <w:style w:type="paragraph" w:styleId="1067" w:customStyle="1">
    <w:name w:val="font6"/>
    <w:basedOn w:val="684"/>
    <w:uiPriority w:val="0"/>
    <w:qFormat/>
    <w:pPr>
      <w:jc w:val="left"/>
      <w:spacing w:before="100" w:beforeAutospacing="1" w:after="100" w:afterAutospacing="1"/>
      <w:widowControl/>
    </w:pPr>
    <w:rPr>
      <w:szCs w:val="21"/>
    </w:rPr>
  </w:style>
  <w:style w:type="paragraph" w:styleId="1068" w:customStyle="1">
    <w:name w:val="标题3，章节第三层"/>
    <w:basedOn w:val="684"/>
    <w:next w:val="1021"/>
    <w:uiPriority w:val="0"/>
    <w:qFormat/>
    <w:pPr>
      <w:spacing w:before="78" w:line="300" w:lineRule="auto"/>
      <w:outlineLvl w:val="2"/>
    </w:pPr>
    <w:rPr>
      <w:rFonts w:ascii="Microsoft YaHei UI" w:hAnsi="Microsoft YaHei UI" w:eastAsia="ˎ̥"/>
      <w:sz w:val="30"/>
    </w:rPr>
  </w:style>
  <w:style w:type="paragraph" w:styleId="1069" w:customStyle="1">
    <w:name w:val="表蕊"/>
    <w:basedOn w:val="684"/>
    <w:uiPriority w:val="0"/>
    <w:qFormat/>
    <w:pPr>
      <w:jc w:val="left"/>
      <w:spacing w:line="320" w:lineRule="atLeast"/>
    </w:pPr>
    <w:rPr>
      <w:rFonts w:eastAsia="微软雅黑"/>
      <w:spacing w:val="-10"/>
      <w:szCs w:val="20"/>
    </w:rPr>
  </w:style>
  <w:style w:type="paragraph" w:styleId="1070" w:customStyle="1">
    <w:name w:val="公文正文"/>
    <w:basedOn w:val="697"/>
    <w:uiPriority w:val="0"/>
    <w:qFormat/>
    <w:pPr>
      <w:ind w:left="0" w:firstLine="200"/>
      <w:spacing w:after="0"/>
    </w:pPr>
    <w:rPr>
      <w:rFonts w:ascii="楷体_GB2312" w:hAnsi="Trebuchet MS" w:eastAsia="楷体_GB2312"/>
      <w:sz w:val="28"/>
    </w:rPr>
  </w:style>
  <w:style w:type="paragraph" w:styleId="1071" w:customStyle="1">
    <w:name w:val="样式4 Char"/>
    <w:basedOn w:val="684"/>
    <w:uiPriority w:val="0"/>
    <w:qFormat/>
    <w:pPr>
      <w:ind w:firstLine="480"/>
      <w:jc w:val="left"/>
      <w:spacing w:line="360" w:lineRule="auto"/>
      <w:widowControl/>
    </w:pPr>
    <w:rPr>
      <w:rFonts w:cs="Trebuchet MS"/>
      <w:color w:val="000000"/>
      <w:sz w:val="24"/>
    </w:rPr>
  </w:style>
  <w:style w:type="paragraph" w:styleId="1072" w:customStyle="1">
    <w:name w:val="zw"/>
    <w:basedOn w:val="684"/>
    <w:uiPriority w:val="0"/>
    <w:qFormat/>
    <w:pPr>
      <w:ind w:firstLine="480"/>
      <w:jc w:val="left"/>
      <w:spacing w:line="360" w:lineRule="auto"/>
      <w:widowControl/>
    </w:pPr>
    <w:rPr>
      <w:rFonts w:ascii="Trebuchet MS" w:hAnsi="Trebuchet MS"/>
      <w:bCs/>
      <w:sz w:val="24"/>
      <w:szCs w:val="20"/>
    </w:rPr>
  </w:style>
  <w:style w:type="paragraph" w:styleId="1073" w:customStyle="1">
    <w:name w:val="retrait3"/>
    <w:basedOn w:val="684"/>
    <w:uiPriority w:val="0"/>
    <w:qFormat/>
    <w:pPr>
      <w:ind w:left="851"/>
      <w:jc w:val="left"/>
      <w:spacing w:before="20" w:after="20"/>
      <w:widowControl/>
    </w:pPr>
    <w:rPr>
      <w:rFonts w:ascii="Microsoft YaHei UI" w:hAnsi="Microsoft YaHei UI"/>
      <w:sz w:val="24"/>
      <w:szCs w:val="20"/>
      <w:lang w:val="en-GB"/>
    </w:rPr>
  </w:style>
  <w:style w:type="paragraph" w:styleId="1074" w:customStyle="1">
    <w:name w:val="Char2"/>
    <w:basedOn w:val="704"/>
    <w:uiPriority w:val="0"/>
    <w:qFormat/>
    <w:rPr>
      <w:rFonts w:ascii="Cambria" w:hAnsi="Cambria"/>
      <w:sz w:val="24"/>
    </w:rPr>
  </w:style>
  <w:style w:type="paragraph" w:styleId="1075" w:customStyle="1">
    <w:name w:val="方案正文"/>
    <w:basedOn w:val="684"/>
    <w:uiPriority w:val="0"/>
    <w:qFormat/>
    <w:pPr>
      <w:ind w:firstLine="359"/>
      <w:jc w:val="left"/>
      <w:spacing w:before="156" w:line="360" w:lineRule="auto"/>
    </w:pPr>
    <w:rPr>
      <w:rFonts w:ascii="Microsoft YaHei UI" w:hAnsi="Microsoft YaHei UI" w:cs="Trebuchet MS"/>
      <w:sz w:val="24"/>
      <w:szCs w:val="21"/>
    </w:rPr>
  </w:style>
  <w:style w:type="paragraph" w:styleId="1076" w:customStyle="1">
    <w:name w:val="标题4，章节第四层"/>
    <w:basedOn w:val="684"/>
    <w:next w:val="684"/>
    <w:uiPriority w:val="0"/>
    <w:qFormat/>
    <w:pPr>
      <w:spacing w:line="360" w:lineRule="auto"/>
      <w:tabs>
        <w:tab w:val="left" w:pos="0" w:leader="none"/>
      </w:tabs>
      <w:outlineLvl w:val="3"/>
    </w:pPr>
    <w:rPr>
      <w:rFonts w:ascii="Trebuchet MS" w:hAnsi="Trebuchet MS"/>
      <w:b/>
      <w:sz w:val="24"/>
    </w:rPr>
  </w:style>
  <w:style w:type="paragraph" w:styleId="1077" w:customStyle="1">
    <w:name w:val="小四 段落 宋体 Char Char Char"/>
    <w:basedOn w:val="701"/>
    <w:uiPriority w:val="0"/>
    <w:qFormat/>
    <w:pPr>
      <w:ind w:left="0" w:right="-33" w:firstLine="545"/>
      <w:jc w:val="left"/>
      <w:spacing w:line="360" w:lineRule="auto"/>
      <w:tabs>
        <w:tab w:val="clear" w:pos="2952" w:leader="none"/>
      </w:tabs>
    </w:pPr>
    <w:rPr>
      <w:sz w:val="24"/>
    </w:rPr>
  </w:style>
  <w:style w:type="paragraph" w:styleId="1078" w:customStyle="1">
    <w:name w:val="文档正文"/>
    <w:basedOn w:val="684"/>
    <w:uiPriority w:val="0"/>
    <w:qFormat/>
    <w:pPr>
      <w:spacing w:line="360" w:lineRule="auto"/>
    </w:pPr>
    <w:rPr>
      <w:rFonts w:ascii="Trebuchet MS" w:hAnsi="Trebuchet MS"/>
      <w:b/>
      <w:bCs/>
    </w:rPr>
  </w:style>
  <w:style w:type="paragraph" w:styleId="1079" w:customStyle="1">
    <w:name w:val="丁华标题2"/>
    <w:basedOn w:val="686"/>
    <w:next w:val="1080"/>
    <w:uiPriority w:val="0"/>
    <w:qFormat/>
    <w:pPr>
      <w:ind w:left="567" w:hanging="567"/>
      <w:jc w:val="left"/>
      <w:spacing w:before="120" w:after="120"/>
      <w:tabs>
        <w:tab w:val="left" w:pos="567" w:leader="none"/>
      </w:tabs>
    </w:pPr>
    <w:rPr>
      <w:color w:val="000000"/>
      <w:sz w:val="28"/>
      <w:szCs w:val="20"/>
    </w:rPr>
  </w:style>
  <w:style w:type="paragraph" w:styleId="1080" w:customStyle="1">
    <w:name w:val="丁华正文"/>
    <w:basedOn w:val="728"/>
    <w:uiPriority w:val="0"/>
    <w:qFormat/>
    <w:pPr>
      <w:ind w:left="0" w:firstLine="510"/>
      <w:spacing w:before="0" w:after="0" w:line="360" w:lineRule="auto"/>
    </w:pPr>
    <w:rPr>
      <w:rFonts w:ascii="Trebuchet MS" w:hAnsi="Microsoft YaHei UI"/>
      <w:bCs w:val="0"/>
      <w:color w:val="000000"/>
      <w:szCs w:val="16"/>
    </w:rPr>
  </w:style>
  <w:style w:type="paragraph" w:styleId="1081" w:customStyle="1">
    <w:name w:val="表格内容"/>
    <w:basedOn w:val="684"/>
    <w:uiPriority w:val="0"/>
    <w:qFormat/>
    <w:pPr>
      <w:jc w:val="center"/>
      <w:spacing w:before="60" w:line="300" w:lineRule="auto"/>
      <w:widowControl/>
    </w:pPr>
    <w:rPr>
      <w:szCs w:val="20"/>
    </w:rPr>
  </w:style>
  <w:style w:type="paragraph" w:styleId="1082" w:customStyle="1">
    <w:name w:val="样式 小四 段前: 3 磅 段后: 3 磅 行距: 1.5 倍行距"/>
    <w:basedOn w:val="684"/>
    <w:uiPriority w:val="0"/>
    <w:qFormat/>
    <w:pPr>
      <w:ind w:firstLine="540"/>
      <w:spacing w:before="60" w:after="60" w:line="360" w:lineRule="auto"/>
    </w:pPr>
    <w:rPr>
      <w:rFonts w:cs="Trebuchet MS"/>
      <w:sz w:val="24"/>
    </w:rPr>
  </w:style>
  <w:style w:type="paragraph" w:styleId="1083" w:customStyle="1">
    <w:name w:val="正文表标题"/>
    <w:next w:val="1008"/>
    <w:uiPriority w:val="0"/>
    <w:qFormat/>
    <w:pPr>
      <w:ind w:left="900" w:hanging="420"/>
      <w:jc w:val="center"/>
      <w:tabs>
        <w:tab w:val="left" w:pos="900" w:leader="none"/>
      </w:tabs>
    </w:pPr>
    <w:rPr>
      <w:rFonts w:hint="default" w:ascii="ˎ̥" w:hAnsi="Times New Roman" w:eastAsia="ˎ̥" w:cs="Times New Roman"/>
      <w:sz w:val="21"/>
      <w:lang w:val="en-US" w:eastAsia="zh-CN" w:bidi="ar-SA"/>
    </w:rPr>
  </w:style>
  <w:style w:type="paragraph" w:styleId="1084" w:customStyle="1">
    <w:name w:val="列出段落11"/>
    <w:basedOn w:val="684"/>
    <w:uiPriority w:val="0"/>
    <w:qFormat/>
    <w:pPr>
      <w:contextualSpacing/>
      <w:ind w:left="720"/>
      <w:jc w:val="left"/>
      <w:widowControl/>
    </w:pPr>
    <w:rPr>
      <w:rFonts w:ascii="Microsoft YaHei UI" w:hAnsi="Microsoft YaHei UI" w:eastAsia="ˎ̥"/>
      <w:sz w:val="24"/>
      <w:lang w:eastAsia="en-US"/>
    </w:rPr>
  </w:style>
  <w:style w:type="paragraph" w:styleId="1085" w:customStyle="1">
    <w:name w:val="正文--表格内正文"/>
    <w:basedOn w:val="684"/>
    <w:uiPriority w:val="0"/>
    <w:qFormat/>
    <w:pPr>
      <w:jc w:val="center"/>
      <w:spacing w:line="0" w:lineRule="atLeast"/>
    </w:pPr>
    <w:rPr>
      <w:rFonts w:ascii="Trebuchet MS" w:hAnsi="Trebuchet MS"/>
      <w:color w:val="000000"/>
      <w:sz w:val="24"/>
    </w:rPr>
  </w:style>
  <w:style w:type="paragraph" w:styleId="1086" w:customStyle="1">
    <w:name w:val="公文标题 2"/>
    <w:basedOn w:val="684"/>
    <w:next w:val="1070"/>
    <w:uiPriority w:val="0"/>
    <w:qFormat/>
    <w:pPr>
      <w:outlineLvl w:val="1"/>
    </w:pPr>
    <w:rPr>
      <w:rFonts w:ascii="楷体_GB2312" w:hAnsi="Trebuchet MS" w:eastAsia="楷体_GB2312"/>
      <w:sz w:val="28"/>
    </w:rPr>
  </w:style>
  <w:style w:type="paragraph" w:styleId="1087" w:customStyle="1">
    <w:name w:val="标题5，章节第五层"/>
    <w:basedOn w:val="684"/>
    <w:next w:val="684"/>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088" w:customStyle="1">
    <w:name w:val="样式 段后: 0.5 行 左  0.75 字符"/>
    <w:basedOn w:val="684"/>
    <w:uiPriority w:val="0"/>
    <w:qFormat/>
    <w:pPr>
      <w:ind w:firstLine="420"/>
      <w:spacing w:line="360" w:lineRule="auto"/>
      <w:widowControl/>
    </w:pPr>
    <w:rPr>
      <w:rFonts w:hAnsi="Microsoft YaHei UI" w:cs="Microsoft YaHei UI"/>
      <w:szCs w:val="21"/>
    </w:rPr>
  </w:style>
  <w:style w:type="paragraph" w:styleId="1089" w:customStyle="1">
    <w:name w:val="Char Char2 Char"/>
    <w:basedOn w:val="684"/>
    <w:uiPriority w:val="0"/>
    <w:qFormat/>
    <w:pPr>
      <w:ind w:left="390" w:hanging="390"/>
      <w:keepLines/>
      <w:keepNext/>
      <w:pageBreakBefore/>
      <w:tabs>
        <w:tab w:val="left" w:pos="390" w:leader="none"/>
      </w:tabs>
    </w:pPr>
    <w:rPr>
      <w:rFonts w:ascii="Cambria" w:hAnsi="Cambria"/>
      <w:sz w:val="24"/>
      <w:szCs w:val="20"/>
    </w:rPr>
  </w:style>
  <w:style w:type="paragraph" w:styleId="1090" w:customStyle="1">
    <w:name w:val="列出段落2"/>
    <w:basedOn w:val="684"/>
    <w:uiPriority w:val="1"/>
    <w:qFormat/>
    <w:pPr>
      <w:ind w:firstLine="420"/>
    </w:pPr>
  </w:style>
  <w:style w:type="paragraph" w:styleId="1091" w:customStyle="1">
    <w:name w:val="Char1 Char Char Char"/>
    <w:basedOn w:val="684"/>
    <w:uiPriority w:val="0"/>
    <w:qFormat/>
    <w:rPr>
      <w:rFonts w:ascii="Cambria" w:hAnsi="Cambria"/>
      <w:sz w:val="24"/>
      <w:szCs w:val="20"/>
    </w:rPr>
  </w:style>
  <w:style w:type="paragraph" w:styleId="1092" w:customStyle="1">
    <w:name w:val="z-窗体顶端1"/>
    <w:basedOn w:val="684"/>
    <w:next w:val="684"/>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093" w:customStyle="1">
    <w:name w:val="Char Char Char Char Char Char Char1"/>
    <w:basedOn w:val="684"/>
    <w:uiPriority w:val="0"/>
    <w:qFormat/>
    <w:pPr>
      <w:jc w:val="left"/>
    </w:pPr>
    <w:rPr>
      <w:rFonts w:ascii="Cambria" w:hAnsi="Cambria"/>
      <w:sz w:val="24"/>
      <w:szCs w:val="20"/>
    </w:rPr>
  </w:style>
  <w:style w:type="paragraph" w:styleId="1094" w:customStyle="1">
    <w:name w:val="条1"/>
    <w:basedOn w:val="684"/>
    <w:uiPriority w:val="0"/>
    <w:qFormat/>
    <w:pPr>
      <w:ind w:left="780" w:hanging="360"/>
      <w:spacing w:before="156" w:line="360" w:lineRule="auto"/>
      <w:tabs>
        <w:tab w:val="left" w:pos="780" w:leader="none"/>
      </w:tabs>
    </w:pPr>
    <w:rPr>
      <w:rFonts w:eastAsia="ˎ̥"/>
      <w:sz w:val="24"/>
      <w:szCs w:val="20"/>
    </w:rPr>
  </w:style>
  <w:style w:type="paragraph" w:styleId="1095" w:customStyle="1">
    <w:name w:val="正文文本 New New"/>
    <w:basedOn w:val="684"/>
    <w:uiPriority w:val="0"/>
    <w:qFormat/>
    <w:pPr>
      <w:ind w:firstLine="200"/>
      <w:spacing w:before="60" w:after="60" w:line="360" w:lineRule="auto"/>
      <w:widowControl/>
    </w:pPr>
    <w:rPr>
      <w:rFonts w:eastAsia="Calibri Light"/>
      <w:sz w:val="24"/>
    </w:rPr>
  </w:style>
  <w:style w:type="paragraph" w:styleId="1096" w:customStyle="1">
    <w:name w:val="Char Char1 Char Char Char Char1 Char Char Char Char Char Char"/>
    <w:basedOn w:val="684"/>
    <w:uiPriority w:val="0"/>
    <w:qFormat/>
    <w:rPr>
      <w:rFonts w:ascii="Cambria" w:hAnsi="Cambria"/>
      <w:sz w:val="24"/>
      <w:szCs w:val="20"/>
    </w:rPr>
  </w:style>
  <w:style w:type="paragraph" w:styleId="1097" w:customStyle="1">
    <w:name w:val="表格内文字"/>
    <w:basedOn w:val="684"/>
    <w:uiPriority w:val="0"/>
    <w:qFormat/>
    <w:pPr>
      <w:spacing w:line="300" w:lineRule="atLeast"/>
    </w:pPr>
    <w:rPr>
      <w:sz w:val="18"/>
    </w:rPr>
  </w:style>
  <w:style w:type="paragraph" w:styleId="1098" w:customStyle="1">
    <w:name w:val="正文 首行缩进:  2 字符 Char Char"/>
    <w:basedOn w:val="684"/>
    <w:uiPriority w:val="0"/>
    <w:qFormat/>
    <w:pPr>
      <w:ind w:firstLine="480"/>
      <w:spacing w:line="360" w:lineRule="auto"/>
    </w:pPr>
    <w:rPr>
      <w:rFonts w:ascii="微软雅黑" w:eastAsia="微软雅黑"/>
      <w:bCs/>
      <w:sz w:val="24"/>
    </w:rPr>
  </w:style>
  <w:style w:type="paragraph" w:styleId="1099" w:customStyle="1">
    <w:name w:val="xl28"/>
    <w:basedOn w:val="684"/>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00" w:customStyle="1">
    <w:name w:val="正文lzq"/>
    <w:basedOn w:val="684"/>
    <w:uiPriority w:val="0"/>
    <w:qFormat/>
    <w:pPr>
      <w:ind w:firstLine="480"/>
      <w:spacing w:line="360" w:lineRule="auto"/>
    </w:pPr>
    <w:rPr>
      <w:sz w:val="24"/>
      <w:szCs w:val="20"/>
    </w:rPr>
  </w:style>
  <w:style w:type="paragraph" w:styleId="1101" w:customStyle="1">
    <w:name w:val="标题2，章节第二层"/>
    <w:basedOn w:val="684"/>
    <w:next w:val="1021"/>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02" w:customStyle="1">
    <w:name w:val="目录标题"/>
    <w:basedOn w:val="685"/>
    <w:next w:val="684"/>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03" w:customStyle="1">
    <w:name w:val="Test2"/>
    <w:basedOn w:val="686"/>
    <w:uiPriority w:val="0"/>
    <w:qFormat/>
    <w:pPr>
      <w:jc w:val="center"/>
      <w:spacing w:line="480" w:lineRule="exact"/>
      <w:widowControl/>
    </w:pPr>
    <w:rPr>
      <w:rFonts w:ascii="ˎ̥"/>
      <w:sz w:val="24"/>
      <w:szCs w:val="24"/>
    </w:rPr>
  </w:style>
  <w:style w:type="paragraph" w:styleId="1104" w:customStyle="1">
    <w:name w:val="Char Char11"/>
    <w:basedOn w:val="684"/>
    <w:uiPriority w:val="0"/>
    <w:qFormat/>
    <w:rPr>
      <w:rFonts w:ascii="Cambria" w:hAnsi="Cambria"/>
      <w:sz w:val="24"/>
      <w:szCs w:val="20"/>
    </w:rPr>
  </w:style>
  <w:style w:type="paragraph" w:styleId="1105" w:customStyle="1">
    <w:name w:val="样式 模板正文 + 左侧:  2 字符 段前: 0 磅 行距: 单倍行距"/>
    <w:basedOn w:val="684"/>
    <w:uiPriority w:val="0"/>
    <w:qFormat/>
    <w:pPr>
      <w:ind w:firstLine="200"/>
      <w:spacing w:before="120" w:line="320" w:lineRule="exact"/>
    </w:pPr>
    <w:rPr>
      <w:rFonts w:ascii="Microsoft YaHei UI" w:hAnsi="Microsoft YaHei UI" w:cs="Trebuchet MS"/>
      <w:szCs w:val="20"/>
    </w:rPr>
  </w:style>
  <w:style w:type="paragraph" w:styleId="1106" w:customStyle="1">
    <w:name w:val="flType"/>
    <w:basedOn w:val="1023"/>
    <w:uiPriority w:val="0"/>
    <w:qFormat/>
    <w:pPr>
      <w:spacing w:after="284"/>
    </w:pPr>
    <w:rPr>
      <w:rFonts w:eastAsia="Trebuchet MS"/>
    </w:rPr>
  </w:style>
  <w:style w:type="paragraph" w:styleId="1107" w:customStyle="1">
    <w:name w:val="Char Char Char Char Char Char Char Char Char"/>
    <w:basedOn w:val="684"/>
    <w:uiPriority w:val="0"/>
    <w:qFormat/>
    <w:rPr>
      <w:szCs w:val="21"/>
    </w:rPr>
  </w:style>
  <w:style w:type="paragraph" w:styleId="1108" w:customStyle="1">
    <w:name w:val="Char"/>
    <w:basedOn w:val="684"/>
    <w:uiPriority w:val="0"/>
    <w:qFormat/>
    <w:pPr>
      <w:spacing w:line="360" w:lineRule="auto"/>
    </w:pPr>
    <w:rPr>
      <w:rFonts w:ascii="Cambria" w:hAnsi="Cambria"/>
      <w:sz w:val="24"/>
      <w:szCs w:val="20"/>
    </w:rPr>
  </w:style>
  <w:style w:type="paragraph" w:styleId="1109" w:customStyle="1">
    <w:name w:val="a0"/>
    <w:basedOn w:val="684"/>
    <w:uiPriority w:val="0"/>
    <w:qFormat/>
    <w:pPr>
      <w:spacing w:before="100" w:beforeAutospacing="1" w:after="100" w:afterAutospacing="1"/>
      <w:widowControl/>
    </w:pPr>
    <w:rPr>
      <w:rFonts w:ascii="Trebuchet MS" w:hAnsi="Trebuchet MS" w:cs="Trebuchet MS"/>
      <w:sz w:val="24"/>
    </w:rPr>
  </w:style>
  <w:style w:type="paragraph" w:styleId="1110" w:customStyle="1">
    <w:name w:val="xl34"/>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11" w:customStyle="1">
    <w:name w:val="正文1"/>
    <w:basedOn w:val="684"/>
    <w:next w:val="684"/>
    <w:uiPriority w:val="0"/>
    <w:qFormat/>
    <w:pPr>
      <w:ind w:firstLine="510"/>
      <w:spacing w:before="156" w:line="360" w:lineRule="auto"/>
    </w:pPr>
    <w:rPr>
      <w:sz w:val="24"/>
      <w:szCs w:val="20"/>
    </w:rPr>
  </w:style>
  <w:style w:type="paragraph" w:styleId="1112" w:customStyle="1">
    <w:name w:val="a"/>
    <w:basedOn w:val="684"/>
    <w:uiPriority w:val="0"/>
    <w:qFormat/>
    <w:pPr>
      <w:spacing w:before="100" w:beforeAutospacing="1" w:after="100" w:afterAutospacing="1"/>
      <w:widowControl/>
    </w:pPr>
    <w:rPr>
      <w:rFonts w:ascii="Trebuchet MS" w:hAnsi="Trebuchet MS" w:cs="Trebuchet MS"/>
      <w:sz w:val="24"/>
    </w:rPr>
  </w:style>
  <w:style w:type="paragraph" w:styleId="1113" w:customStyle="1">
    <w:name w:val="标准文本"/>
    <w:basedOn w:val="684"/>
    <w:uiPriority w:val="0"/>
    <w:qFormat/>
    <w:pPr>
      <w:ind w:firstLine="480"/>
      <w:spacing w:line="360" w:lineRule="auto"/>
    </w:pPr>
    <w:rPr>
      <w:rFonts w:cs="Trebuchet MS"/>
      <w:sz w:val="24"/>
    </w:rPr>
  </w:style>
  <w:style w:type="paragraph" w:styleId="1114" w:customStyle="1">
    <w:name w:val="CD 正文"/>
    <w:basedOn w:val="684"/>
    <w:uiPriority w:val="0"/>
    <w:qFormat/>
    <w:pPr>
      <w:jc w:val="left"/>
    </w:pPr>
    <w:rPr>
      <w:rFonts w:ascii="Microsoft YaHei UI" w:hAnsi="Microsoft YaHei UI" w:eastAsia="Arial"/>
    </w:rPr>
  </w:style>
  <w:style w:type="paragraph" w:styleId="1115" w:customStyle="1">
    <w:name w:val="样式 标题 3H3sect1.2.3BOD 0Heading 3 - oldh3l3CTLevel 3 Head..."/>
    <w:basedOn w:val="687"/>
    <w:uiPriority w:val="0"/>
    <w:qFormat/>
    <w:pPr>
      <w:jc w:val="left"/>
      <w:spacing w:line="240" w:lineRule="auto"/>
    </w:pPr>
    <w:rPr>
      <w:rFonts w:cs="Trebuchet MS"/>
      <w:sz w:val="30"/>
      <w:szCs w:val="20"/>
    </w:rPr>
  </w:style>
  <w:style w:type="paragraph" w:styleId="1116" w:customStyle="1">
    <w:name w:val="正文文本 21"/>
    <w:basedOn w:val="684"/>
    <w:uiPriority w:val="0"/>
    <w:qFormat/>
    <w:pPr>
      <w:ind w:left="720" w:hanging="720"/>
      <w:widowControl/>
    </w:pPr>
    <w:rPr>
      <w:sz w:val="24"/>
      <w:szCs w:val="20"/>
      <w:lang w:val="en-GB"/>
    </w:rPr>
  </w:style>
  <w:style w:type="paragraph" w:styleId="1117" w:customStyle="1">
    <w:name w:val="Char Char Char"/>
    <w:basedOn w:val="704"/>
    <w:uiPriority w:val="0"/>
    <w:qFormat/>
    <w:pPr>
      <w:spacing w:line="436" w:lineRule="exact"/>
    </w:pPr>
  </w:style>
  <w:style w:type="paragraph" w:styleId="1118" w:customStyle="1">
    <w:name w:val="xl36"/>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19" w:customStyle="1">
    <w:name w:val="普通(网站)1"/>
    <w:basedOn w:val="684"/>
    <w:uiPriority w:val="0"/>
    <w:qFormat/>
    <w:pPr>
      <w:jc w:val="left"/>
      <w:spacing w:before="100" w:beforeAutospacing="1" w:after="100" w:afterAutospacing="1"/>
      <w:widowControl/>
    </w:pPr>
    <w:rPr>
      <w:rFonts w:ascii="Trebuchet MS" w:cs="Trebuchet MS"/>
      <w:sz w:val="24"/>
    </w:rPr>
  </w:style>
  <w:style w:type="paragraph" w:styleId="1120" w:customStyle="1">
    <w:name w:val="Char Char Char Char Char Char Char Char Char Char Char1 Char Char Char1"/>
    <w:basedOn w:val="684"/>
    <w:uiPriority w:val="0"/>
    <w:qFormat/>
    <w:pPr>
      <w:ind w:firstLine="200"/>
      <w:jc w:val="left"/>
    </w:pPr>
    <w:rPr>
      <w:rFonts w:ascii="Cambria" w:hAnsi="Cambria"/>
      <w:sz w:val="24"/>
    </w:rPr>
  </w:style>
  <w:style w:type="paragraph" w:styleId="1121" w:customStyle="1">
    <w:name w:val="方案文档"/>
    <w:basedOn w:val="684"/>
    <w:uiPriority w:val="0"/>
    <w:qFormat/>
    <w:pPr>
      <w:ind w:firstLine="225"/>
      <w:spacing w:before="60" w:after="60" w:line="360" w:lineRule="auto"/>
    </w:pPr>
    <w:rPr>
      <w:rFonts w:ascii="Trebuchet MS"/>
      <w:color w:val="000000"/>
      <w:sz w:val="24"/>
      <w:szCs w:val="20"/>
    </w:rPr>
  </w:style>
  <w:style w:type="paragraph" w:styleId="112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23" w:customStyle="1">
    <w:name w:val="Char Char Char Char Char"/>
    <w:basedOn w:val="684"/>
    <w:uiPriority w:val="0"/>
    <w:qFormat/>
    <w:rPr>
      <w:rFonts w:ascii="Cambria" w:hAnsi="Cambria"/>
      <w:sz w:val="24"/>
      <w:szCs w:val="20"/>
    </w:rPr>
  </w:style>
  <w:style w:type="paragraph" w:styleId="1124" w:customStyle="1">
    <w:name w:val="Char Char1 Char1"/>
    <w:basedOn w:val="684"/>
    <w:uiPriority w:val="0"/>
    <w:qFormat/>
    <w:pPr>
      <w:jc w:val="left"/>
      <w:spacing w:after="160" w:line="240" w:lineRule="exact"/>
      <w:widowControl/>
    </w:pPr>
    <w:rPr>
      <w:rFonts w:ascii="Georgia" w:hAnsi="Georgia"/>
      <w:sz w:val="20"/>
      <w:szCs w:val="20"/>
      <w:lang w:eastAsia="en-US"/>
    </w:rPr>
  </w:style>
  <w:style w:type="paragraph" w:styleId="1125" w:customStyle="1">
    <w:name w:val="xl43"/>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26" w:customStyle="1">
    <w:name w:val="样式3"/>
    <w:basedOn w:val="684"/>
    <w:next w:val="684"/>
    <w:uiPriority w:val="0"/>
    <w:qFormat/>
    <w:pPr>
      <w:spacing w:line="360" w:lineRule="auto"/>
    </w:pPr>
    <w:rPr>
      <w:szCs w:val="20"/>
    </w:rPr>
  </w:style>
  <w:style w:type="paragraph" w:styleId="1127" w:customStyle="1">
    <w:name w:val="样式"/>
    <w:basedOn w:val="684"/>
    <w:uiPriority w:val="0"/>
    <w:qFormat/>
    <w:pPr>
      <w:spacing w:before="120" w:after="120" w:line="360" w:lineRule="auto"/>
    </w:pPr>
    <w:rPr>
      <w:rFonts w:ascii="Trebuchet MS"/>
      <w:sz w:val="24"/>
      <w:szCs w:val="20"/>
    </w:rPr>
  </w:style>
  <w:style w:type="paragraph" w:styleId="1128" w:customStyle="1">
    <w:name w:val="符号与编号"/>
    <w:basedOn w:val="684"/>
    <w:uiPriority w:val="0"/>
    <w:qFormat/>
    <w:pPr>
      <w:ind w:left="900" w:hanging="420"/>
      <w:spacing w:line="400" w:lineRule="atLeast"/>
      <w:tabs>
        <w:tab w:val="left" w:pos="900" w:leader="none"/>
      </w:tabs>
    </w:pPr>
    <w:rPr>
      <w:sz w:val="24"/>
    </w:rPr>
  </w:style>
  <w:style w:type="paragraph" w:styleId="1129" w:customStyle="1">
    <w:name w:val="默认段落字体 Para Char"/>
    <w:basedOn w:val="684"/>
    <w:uiPriority w:val="0"/>
    <w:qFormat/>
    <w:pPr>
      <w:spacing w:line="360" w:lineRule="auto"/>
    </w:pPr>
    <w:rPr>
      <w:sz w:val="24"/>
    </w:rPr>
  </w:style>
  <w:style w:type="paragraph" w:styleId="1130" w:customStyle="1">
    <w:name w:val="二级条标题"/>
    <w:basedOn w:val="684"/>
    <w:next w:val="1008"/>
    <w:uiPriority w:val="0"/>
    <w:qFormat/>
    <w:pPr>
      <w:ind w:hanging="420"/>
      <w:widowControl/>
      <w:tabs>
        <w:tab w:val="left" w:pos="2240" w:leader="none"/>
      </w:tabs>
      <w:outlineLvl w:val="3"/>
    </w:pPr>
    <w:rPr>
      <w:rFonts w:eastAsia="ˎ̥"/>
      <w:szCs w:val="20"/>
    </w:rPr>
  </w:style>
  <w:style w:type="paragraph" w:styleId="1131" w:customStyle="1">
    <w:name w:val="xl35"/>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32" w:customStyle="1">
    <w:name w:val="马刚标题4"/>
    <w:basedOn w:val="1054"/>
    <w:next w:val="684"/>
    <w:uiPriority w:val="0"/>
    <w:qFormat/>
    <w:pPr>
      <w:spacing w:before="100" w:after="40"/>
      <w:tabs>
        <w:tab w:val="left" w:pos="1050" w:leader="none"/>
      </w:tabs>
      <w:outlineLvl w:val="3"/>
    </w:pPr>
    <w:rPr>
      <w:b w:val="0"/>
    </w:rPr>
  </w:style>
  <w:style w:type="paragraph" w:styleId="1133" w:customStyle="1">
    <w:name w:val="插图"/>
    <w:basedOn w:val="684"/>
    <w:uiPriority w:val="0"/>
    <w:qFormat/>
    <w:pPr>
      <w:jc w:val="center"/>
      <w:tabs>
        <w:tab w:val="left" w:pos="1620" w:leader="none"/>
      </w:tabs>
    </w:pPr>
    <w:rPr>
      <w:bCs/>
      <w:color w:val="000000"/>
      <w:szCs w:val="22"/>
    </w:rPr>
  </w:style>
  <w:style w:type="paragraph" w:styleId="1134" w:customStyle="1">
    <w:name w:val="普通(网站)11"/>
    <w:basedOn w:val="684"/>
    <w:uiPriority w:val="0"/>
    <w:qFormat/>
    <w:pPr>
      <w:jc w:val="left"/>
      <w:spacing w:before="100" w:beforeAutospacing="1" w:after="100" w:afterAutospacing="1"/>
      <w:widowControl/>
    </w:pPr>
    <w:rPr>
      <w:rFonts w:ascii="Trebuchet MS" w:hAnsi="Trebuchet MS" w:cs="Trebuchet MS"/>
      <w:sz w:val="24"/>
    </w:rPr>
  </w:style>
  <w:style w:type="paragraph" w:styleId="1135" w:customStyle="1">
    <w:name w:val="Char Char1 Char"/>
    <w:basedOn w:val="684"/>
    <w:uiPriority w:val="0"/>
    <w:qFormat/>
    <w:pPr>
      <w:jc w:val="left"/>
      <w:spacing w:after="160" w:line="240" w:lineRule="exact"/>
      <w:widowControl/>
    </w:pPr>
    <w:rPr>
      <w:rFonts w:ascii="Georgia" w:hAnsi="Georgia"/>
      <w:sz w:val="20"/>
      <w:szCs w:val="20"/>
      <w:lang w:eastAsia="en-US"/>
    </w:rPr>
  </w:style>
  <w:style w:type="paragraph" w:styleId="1136" w:customStyle="1">
    <w:name w:val="样式 标题 3H32nd Subheadl3CTh3Level 3 Headlevel_3PIM 3Headi...2"/>
    <w:basedOn w:val="687"/>
    <w:uiPriority w:val="0"/>
    <w:qFormat/>
    <w:pPr>
      <w:ind w:left="709" w:hanging="709"/>
      <w:jc w:val="left"/>
      <w:spacing w:after="120" w:line="360" w:lineRule="auto"/>
      <w:tabs>
        <w:tab w:val="left" w:pos="709" w:leader="none"/>
      </w:tabs>
    </w:pPr>
    <w:rPr>
      <w:rFonts w:cs="Trebuchet MS"/>
      <w:sz w:val="30"/>
      <w:szCs w:val="20"/>
    </w:rPr>
  </w:style>
  <w:style w:type="paragraph" w:styleId="1137" w:customStyle="1">
    <w:name w:val="大标题"/>
    <w:basedOn w:val="684"/>
    <w:next w:val="684"/>
    <w:uiPriority w:val="0"/>
    <w:qFormat/>
    <w:pPr>
      <w:ind w:hanging="420"/>
      <w:pageBreakBefore/>
      <w:spacing w:line="360" w:lineRule="auto"/>
      <w:tabs>
        <w:tab w:val="left" w:pos="420" w:leader="none"/>
      </w:tabs>
      <w:outlineLvl w:val="0"/>
    </w:pPr>
    <w:rPr>
      <w:b/>
      <w:iCs/>
      <w:sz w:val="44"/>
    </w:rPr>
  </w:style>
  <w:style w:type="paragraph" w:styleId="1138" w:customStyle="1">
    <w:name w:val="默认段落字体 Para Char Char Char Char Char Char Char Char Char1 Char Char Char Char Char Char Char"/>
    <w:basedOn w:val="704"/>
    <w:uiPriority w:val="0"/>
    <w:qFormat/>
    <w:rPr>
      <w:szCs w:val="20"/>
    </w:rPr>
  </w:style>
  <w:style w:type="paragraph" w:styleId="1139" w:customStyle="1">
    <w:name w:val="xl41"/>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40" w:customStyle="1">
    <w:name w:val="正文2"/>
    <w:basedOn w:val="684"/>
    <w:uiPriority w:val="0"/>
    <w:qFormat/>
    <w:pPr>
      <w:ind w:firstLine="510"/>
      <w:spacing w:before="156" w:line="360" w:lineRule="auto"/>
    </w:pPr>
    <w:rPr>
      <w:sz w:val="24"/>
      <w:szCs w:val="20"/>
    </w:rPr>
  </w:style>
  <w:style w:type="paragraph" w:styleId="1141" w:customStyle="1">
    <w:name w:val="font5"/>
    <w:basedOn w:val="684"/>
    <w:uiPriority w:val="0"/>
    <w:qFormat/>
    <w:pPr>
      <w:jc w:val="left"/>
      <w:spacing w:before="100" w:beforeAutospacing="1" w:after="100" w:afterAutospacing="1"/>
      <w:widowControl/>
    </w:pPr>
    <w:rPr>
      <w:rFonts w:ascii="Trebuchet MS" w:hAnsi="Trebuchet MS" w:cs="Trebuchet MS"/>
      <w:sz w:val="18"/>
      <w:szCs w:val="18"/>
    </w:rPr>
  </w:style>
  <w:style w:type="paragraph" w:styleId="1142" w:customStyle="1">
    <w:name w:val="样式 加点正文 + 段前: 0.5 行 段后: 0.5 行1"/>
    <w:basedOn w:val="684"/>
    <w:uiPriority w:val="0"/>
    <w:qFormat/>
    <w:pPr>
      <w:ind w:left="1268" w:hanging="420"/>
      <w:spacing w:line="300" w:lineRule="auto"/>
      <w:tabs>
        <w:tab w:val="left" w:pos="1268" w:leader="none"/>
      </w:tabs>
    </w:pPr>
    <w:rPr>
      <w:sz w:val="24"/>
      <w:szCs w:val="20"/>
    </w:rPr>
  </w:style>
  <w:style w:type="paragraph" w:styleId="1143" w:customStyle="1">
    <w:name w:val="Char Char1"/>
    <w:basedOn w:val="684"/>
    <w:uiPriority w:val="0"/>
    <w:qFormat/>
    <w:pPr>
      <w:jc w:val="left"/>
      <w:spacing w:after="160" w:line="240" w:lineRule="exact"/>
      <w:widowControl/>
    </w:pPr>
    <w:rPr>
      <w:rFonts w:eastAsia="楷体_GB2312"/>
      <w:sz w:val="28"/>
    </w:rPr>
  </w:style>
  <w:style w:type="paragraph" w:styleId="1144" w:customStyle="1">
    <w:name w:val="p0"/>
    <w:basedOn w:val="684"/>
    <w:uiPriority w:val="0"/>
    <w:qFormat/>
    <w:pPr>
      <w:widowControl/>
    </w:pPr>
    <w:rPr>
      <w:szCs w:val="21"/>
    </w:rPr>
  </w:style>
  <w:style w:type="paragraph" w:styleId="1145" w:customStyle="1">
    <w:name w:val="列出段落21"/>
    <w:basedOn w:val="684"/>
    <w:uiPriority w:val="0"/>
    <w:qFormat/>
    <w:pPr>
      <w:contextualSpacing/>
      <w:ind w:left="720"/>
      <w:jc w:val="left"/>
      <w:widowControl/>
    </w:pPr>
    <w:rPr>
      <w:rFonts w:ascii="Microsoft YaHei UI" w:hAnsi="Microsoft YaHei UI" w:eastAsia="ˎ̥"/>
      <w:sz w:val="24"/>
      <w:lang w:eastAsia="en-US"/>
    </w:rPr>
  </w:style>
  <w:style w:type="paragraph" w:styleId="1146" w:customStyle="1">
    <w:name w:val="Char1"/>
    <w:basedOn w:val="684"/>
    <w:uiPriority w:val="0"/>
    <w:qFormat/>
    <w:rPr>
      <w:rFonts w:ascii="楷体_GB2312" w:eastAsia="楷体_GB2312"/>
      <w:b/>
      <w:sz w:val="32"/>
      <w:szCs w:val="32"/>
    </w:rPr>
  </w:style>
  <w:style w:type="paragraph" w:styleId="1147" w:customStyle="1">
    <w:name w:val="qw"/>
    <w:uiPriority w:val="0"/>
    <w:qFormat/>
    <w:pPr>
      <w:jc w:val="both"/>
      <w:spacing w:line="312" w:lineRule="atLeast"/>
      <w:widowControl w:val="off"/>
    </w:pPr>
    <w:rPr>
      <w:rFonts w:hint="default" w:ascii="Trebuchet MS" w:hAnsi="Times New Roman" w:eastAsia="宋体" w:cs="Times New Roman"/>
      <w:sz w:val="24"/>
      <w:lang w:val="en-US" w:eastAsia="zh-CN" w:bidi="ar-SA"/>
    </w:rPr>
  </w:style>
  <w:style w:type="paragraph" w:styleId="1148" w:customStyle="1">
    <w:name w:val="小四 段落 宋体"/>
    <w:basedOn w:val="701"/>
    <w:uiPriority w:val="0"/>
    <w:qFormat/>
    <w:pPr>
      <w:ind w:left="113" w:right="113" w:firstLine="425"/>
      <w:jc w:val="left"/>
      <w:spacing w:line="360" w:lineRule="auto"/>
      <w:tabs>
        <w:tab w:val="clear" w:pos="2952" w:leader="none"/>
      </w:tabs>
    </w:pPr>
    <w:rPr>
      <w:sz w:val="24"/>
    </w:rPr>
  </w:style>
  <w:style w:type="paragraph" w:styleId="1149" w:customStyle="1">
    <w:name w:val="xl42"/>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50" w:customStyle="1">
    <w:name w:val="xl32"/>
    <w:basedOn w:val="6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51" w:customStyle="1">
    <w:name w:val="马刚标题1"/>
    <w:basedOn w:val="685"/>
    <w:next w:val="684"/>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52" w:customStyle="1">
    <w:name w:val="正文："/>
    <w:basedOn w:val="684"/>
    <w:uiPriority w:val="0"/>
    <w:qFormat/>
    <w:pPr>
      <w:ind w:firstLine="200"/>
      <w:spacing w:line="360" w:lineRule="auto"/>
    </w:pPr>
    <w:rPr>
      <w:sz w:val="24"/>
    </w:rPr>
  </w:style>
  <w:style w:type="character" w:styleId="1153" w:customStyle="1">
    <w:name w:val="无"/>
    <w:uiPriority w:val="0"/>
    <w:qFormat/>
  </w:style>
  <w:style w:type="paragraph" w:styleId="1154" w:customStyle="1">
    <w:name w:val="title_m"/>
    <w:basedOn w:val="684"/>
    <w:uiPriority w:val="0"/>
    <w:qFormat/>
    <w:pPr>
      <w:jc w:val="center"/>
      <w:widowControl/>
    </w:pPr>
    <w:rPr>
      <w:rFonts w:ascii="宋体" w:hAnsi="宋体" w:cs="宋体"/>
      <w:b/>
      <w:bCs/>
      <w:sz w:val="32"/>
      <w:szCs w:val="32"/>
    </w:rPr>
  </w:style>
  <w:style w:type="paragraph" w:styleId="1155" w:customStyle="1">
    <w:name w:val="Body text|1"/>
    <w:basedOn w:val="684"/>
    <w:uiPriority w:val="0"/>
    <w:qFormat/>
    <w:pPr>
      <w:ind w:firstLine="400"/>
      <w:jc w:val="left"/>
      <w:spacing w:line="376" w:lineRule="auto"/>
    </w:pPr>
    <w:rPr>
      <w:rFonts w:ascii="宋体" w:hAnsi="宋体" w:cs="宋体"/>
      <w:sz w:val="22"/>
      <w:szCs w:val="22"/>
      <w:lang w:val="zh-TW" w:eastAsia="zh-TW" w:bidi="zh-TW"/>
    </w:rPr>
  </w:style>
  <w:style w:type="character" w:styleId="1156" w:customStyle="1">
    <w:name w:val="font21"/>
    <w:uiPriority w:val="0"/>
    <w:qFormat/>
    <w:rPr>
      <w:rFonts w:hint="eastAsia" w:ascii="宋体" w:hAnsi="宋体" w:eastAsia="宋体" w:cs="宋体"/>
      <w:color w:val="000000"/>
      <w:sz w:val="20"/>
      <w:szCs w:val="20"/>
      <w:u w:val="none"/>
    </w:rPr>
  </w:style>
  <w:style w:type="paragraph" w:styleId="1157" w:customStyle="1">
    <w:name w:val="Table Paragraph"/>
    <w:basedOn w:val="684"/>
    <w:uiPriority w:val="1"/>
    <w:qFormat/>
  </w:style>
  <w:style w:type="paragraph" w:styleId="1158" w:customStyle="1">
    <w:name w:val="Table Text"/>
    <w:basedOn w:val="684"/>
    <w:uiPriority w:val="0"/>
    <w:semiHidden/>
    <w:qFormat/>
    <w:rPr>
      <w:rFonts w:ascii="宋体" w:hAnsi="宋体" w:cs="宋体"/>
      <w:szCs w:val="21"/>
      <w:lang w:eastAsia="en-US"/>
    </w:rPr>
  </w:style>
  <w:style w:type="table" w:styleId="1159" w:customStyle="1">
    <w:name w:val="Table Normal"/>
    <w:uiPriority w:val="0"/>
    <w:unhideWhenUsed/>
    <w:qFormat/>
    <w:tblPr>
      <w:tblCellMar>
        <w:left w:w="0" w:type="dxa"/>
        <w:top w:w="0" w:type="dxa"/>
        <w:right w:w="0" w:type="dxa"/>
        <w:bottom w:w="0" w:type="dxa"/>
      </w:tblCellMar>
    </w:tblPr>
  </w:style>
  <w:style w:type="character" w:styleId="1160" w:customStyle="1">
    <w:name w:val="NormalCharacter"/>
    <w:uiPriority w:val="0"/>
    <w:qFormat/>
    <w:rPr>
      <w:sz w:val="21"/>
      <w:szCs w:val="22"/>
      <w:lang w:val="en-US" w:eastAsia="zh-CN" w:bidi="ar-SA"/>
    </w:rPr>
  </w:style>
  <w:style w:type="paragraph" w:styleId="1161" w:customStyle="1">
    <w:name w:val="UserStyle_0"/>
    <w:basedOn w:val="684"/>
    <w:uiPriority w:val="0"/>
    <w:qFormat/>
    <w:pPr>
      <w:ind w:firstLine="480"/>
      <w:jc w:val="left"/>
      <w:spacing w:line="360" w:lineRule="auto"/>
      <w:widowControl/>
    </w:pPr>
    <w:rPr>
      <w:rFonts w:ascii="宋体" w:hAnsi="宋体" w:eastAsia="Calibri"/>
      <w:sz w:val="24"/>
      <w:lang w:eastAsia="en-US"/>
    </w:rPr>
  </w:style>
  <w:style w:type="paragraph" w:styleId="1162" w:customStyle="1">
    <w:name w:val="列表段落1"/>
    <w:basedOn w:val="684"/>
    <w:uiPriority w:val="0"/>
    <w:qFormat/>
    <w:pPr>
      <w:ind w:firstLine="420"/>
    </w:pPr>
    <w:rPr>
      <w:rFonts w:ascii="Calibri" w:hAnsi="Calibri"/>
      <w:szCs w:val="22"/>
    </w:rPr>
  </w:style>
  <w:style w:type="paragraph" w:styleId="1163" w:customStyle="1">
    <w:name w:val="标题 11"/>
    <w:basedOn w:val="684"/>
    <w:next w:val="684"/>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164" w:customStyle="1">
    <w:name w:val="Footer1"/>
    <w:basedOn w:val="684"/>
    <w:uiPriority w:val="99"/>
    <w:qFormat/>
    <w:pPr>
      <w:jc w:val="left"/>
      <w:tabs>
        <w:tab w:val="center" w:pos="4153" w:leader="none"/>
        <w:tab w:val="right" w:pos="8306" w:leader="none"/>
      </w:tabs>
    </w:pPr>
    <w:rPr>
      <w:sz w:val="18"/>
      <w:szCs w:val="18"/>
      <w:lang w:eastAsia="en-US"/>
    </w:rPr>
  </w:style>
  <w:style w:type="paragraph" w:styleId="1165" w:customStyle="1">
    <w:name w:val="索引 41"/>
    <w:basedOn w:val="684"/>
    <w:next w:val="684"/>
    <w:uiPriority w:val="0"/>
    <w:semiHidden/>
    <w:qFormat/>
    <w:pPr>
      <w:ind w:left="1260"/>
    </w:pPr>
    <w:rPr>
      <w:rFonts w:ascii="Calibri" w:hAnsi="Calibri" w:eastAsia="Calibri" w:cs="宋体"/>
      <w:sz w:val="20"/>
      <w:lang w:val="zh-CN"/>
    </w:rPr>
  </w:style>
  <w:style w:type="numbering" w:styleId="10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79</cp:revision>
  <dcterms:created xsi:type="dcterms:W3CDTF">2024-10-14T10:47:00Z</dcterms:created>
  <dcterms:modified xsi:type="dcterms:W3CDTF">2025-11-25T07:33:04Z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eyJoZGlkIjoiMDRmOTg5MTJmMmVmODZjNDk5YTQzNzIwMTQ0YjM0OTMiLCJ1c2VySWQiOiI2NjkzNTMxNTYifQ==</vt:lpwstr>
  </property>
  <property fmtid="{D5CDD505-2E9C-101B-9397-08002B2CF9AE}" pid="3" name="KSOProductBuildVer">
    <vt:lpwstr>2052-12.1.0.23542</vt:lpwstr>
  </property>
  <property fmtid="{D5CDD505-2E9C-101B-9397-08002B2CF9AE}" pid="4" name="ICV">
    <vt:lpwstr>A8C15516CD2942C28B0F7C5C4A18EEDF_12</vt:lpwstr>
  </property>
</Properties>
</file>